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8F927" w14:textId="3E716D3D" w:rsidR="00580F24" w:rsidRDefault="00580F24">
      <w:pPr>
        <w:rPr>
          <w:b/>
          <w:sz w:val="28"/>
          <w:szCs w:val="28"/>
        </w:rPr>
      </w:pPr>
    </w:p>
    <w:p w14:paraId="0B2B17BA" w14:textId="77777777" w:rsidR="00580F24" w:rsidRDefault="00580F24">
      <w:pPr>
        <w:rPr>
          <w:b/>
          <w:sz w:val="28"/>
          <w:szCs w:val="28"/>
        </w:rPr>
      </w:pPr>
    </w:p>
    <w:p w14:paraId="0F39E3C9" w14:textId="77777777" w:rsidR="00C72D71" w:rsidRPr="00580F24" w:rsidRDefault="003C53C8" w:rsidP="00580F24">
      <w:pPr>
        <w:jc w:val="center"/>
        <w:rPr>
          <w:b/>
          <w:sz w:val="28"/>
          <w:szCs w:val="28"/>
        </w:rPr>
      </w:pPr>
      <w:r w:rsidRPr="00585590">
        <w:rPr>
          <w:b/>
          <w:noProof/>
          <w:sz w:val="28"/>
          <w:szCs w:val="28"/>
        </w:rPr>
        <w:drawing>
          <wp:inline distT="0" distB="0" distL="0" distR="0" wp14:anchorId="39BB7E4C" wp14:editId="68E8F343">
            <wp:extent cx="4392295" cy="882015"/>
            <wp:effectExtent l="0" t="0" r="0" b="0"/>
            <wp:docPr id="1" name="Picture 1" descr="Mitchell College header with logo of lighthouse superimposed on the letter M.&#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itchell College header with logo of lighthouse superimposed on the letter M.&#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2295" cy="882015"/>
                    </a:xfrm>
                    <a:prstGeom prst="rect">
                      <a:avLst/>
                    </a:prstGeom>
                    <a:noFill/>
                    <a:ln>
                      <a:noFill/>
                    </a:ln>
                  </pic:spPr>
                </pic:pic>
              </a:graphicData>
            </a:graphic>
          </wp:inline>
        </w:drawing>
      </w:r>
    </w:p>
    <w:p w14:paraId="3AE445C0" w14:textId="77777777" w:rsidR="00580F24" w:rsidRDefault="00580F24" w:rsidP="00580F24">
      <w:pPr>
        <w:pStyle w:val="Subtitle"/>
        <w:spacing w:before="180"/>
        <w:rPr>
          <w:color w:val="000000"/>
          <w:sz w:val="20"/>
          <w:shd w:val="clear" w:color="auto" w:fill="FFFFFF"/>
        </w:rPr>
      </w:pPr>
      <w:r w:rsidRPr="00580F24">
        <w:rPr>
          <w:color w:val="000000"/>
          <w:sz w:val="20"/>
          <w:shd w:val="clear" w:color="auto" w:fill="FFFFFF"/>
        </w:rPr>
        <w:t xml:space="preserve">Mitchell College is a transformative and inclusive learning community. </w:t>
      </w:r>
    </w:p>
    <w:p w14:paraId="6254A546" w14:textId="77777777" w:rsidR="000B03DC" w:rsidRDefault="00580F24" w:rsidP="00580F24">
      <w:pPr>
        <w:pStyle w:val="Subtitle"/>
        <w:rPr>
          <w:color w:val="000000"/>
          <w:sz w:val="20"/>
          <w:shd w:val="clear" w:color="auto" w:fill="FFFFFF"/>
        </w:rPr>
      </w:pPr>
      <w:r w:rsidRPr="00580F24">
        <w:rPr>
          <w:color w:val="000000"/>
          <w:sz w:val="20"/>
          <w:shd w:val="clear" w:color="auto" w:fill="FFFFFF"/>
        </w:rPr>
        <w:t>We create a radically supportive, empowering environment where each individual’s growth is nurtured and celebrated.</w:t>
      </w:r>
    </w:p>
    <w:p w14:paraId="6455560E" w14:textId="77777777" w:rsidR="00580F24" w:rsidRPr="00580F24" w:rsidRDefault="00580F24" w:rsidP="00580F24">
      <w:pPr>
        <w:pStyle w:val="Subtitle"/>
        <w:rPr>
          <w:b w:val="0"/>
          <w:bCs/>
          <w:i w:val="0"/>
          <w:iCs/>
          <w:noProof/>
          <w:sz w:val="20"/>
        </w:rPr>
      </w:pPr>
    </w:p>
    <w:p w14:paraId="38D338F1" w14:textId="05F6C1B5" w:rsidR="00F9445E" w:rsidRPr="007C23D8" w:rsidRDefault="007C23D8" w:rsidP="00F9445E">
      <w:pPr>
        <w:pStyle w:val="Subtitle"/>
        <w:spacing w:after="120"/>
        <w:rPr>
          <w:bCs/>
          <w:noProof/>
          <w:sz w:val="32"/>
          <w:szCs w:val="32"/>
        </w:rPr>
      </w:pPr>
      <w:r w:rsidRPr="007C23D8">
        <w:rPr>
          <w:rStyle w:val="Heading1Char"/>
          <w:b/>
          <w:bCs/>
          <w:sz w:val="32"/>
          <w:szCs w:val="32"/>
        </w:rPr>
        <w:t>Nursing</w:t>
      </w:r>
      <w:r w:rsidR="00CF1C12">
        <w:rPr>
          <w:rStyle w:val="Heading1Char"/>
          <w:b/>
          <w:bCs/>
          <w:sz w:val="32"/>
          <w:szCs w:val="32"/>
        </w:rPr>
        <w:t xml:space="preserve"> 201</w:t>
      </w:r>
    </w:p>
    <w:p w14:paraId="1A3C57EF" w14:textId="3CD38AF4" w:rsidR="00835ACA" w:rsidRPr="007C23D8" w:rsidRDefault="00B52431" w:rsidP="00913513">
      <w:pPr>
        <w:pStyle w:val="Heading1"/>
        <w:jc w:val="center"/>
        <w:rPr>
          <w:bCs/>
          <w:sz w:val="32"/>
          <w:szCs w:val="32"/>
        </w:rPr>
      </w:pPr>
      <w:r w:rsidRPr="007C23D8">
        <w:rPr>
          <w:bCs/>
          <w:sz w:val="32"/>
          <w:szCs w:val="32"/>
        </w:rPr>
        <w:t>Semester:</w:t>
      </w:r>
      <w:r w:rsidR="007C23D8" w:rsidRPr="007C23D8">
        <w:rPr>
          <w:bCs/>
          <w:sz w:val="32"/>
          <w:szCs w:val="32"/>
        </w:rPr>
        <w:t xml:space="preserve"> </w:t>
      </w:r>
      <w:r w:rsidR="004D0F42" w:rsidRPr="007C23D8">
        <w:rPr>
          <w:bCs/>
          <w:i/>
          <w:sz w:val="32"/>
          <w:szCs w:val="32"/>
        </w:rPr>
        <w:t>F</w:t>
      </w:r>
      <w:r w:rsidR="007C23D8" w:rsidRPr="007C23D8">
        <w:rPr>
          <w:bCs/>
          <w:i/>
          <w:sz w:val="32"/>
          <w:szCs w:val="32"/>
        </w:rPr>
        <w:t>all</w:t>
      </w:r>
      <w:r w:rsidR="004D0F42" w:rsidRPr="007C23D8">
        <w:rPr>
          <w:bCs/>
          <w:sz w:val="32"/>
          <w:szCs w:val="32"/>
        </w:rPr>
        <w:t>,</w:t>
      </w:r>
      <w:r w:rsidR="007C23D8" w:rsidRPr="007C23D8">
        <w:rPr>
          <w:bCs/>
          <w:sz w:val="32"/>
          <w:szCs w:val="32"/>
        </w:rPr>
        <w:t xml:space="preserve"> </w:t>
      </w:r>
      <w:r w:rsidR="004D0F42" w:rsidRPr="007C23D8">
        <w:rPr>
          <w:bCs/>
          <w:i/>
          <w:iCs/>
          <w:sz w:val="32"/>
          <w:szCs w:val="32"/>
        </w:rPr>
        <w:t>20</w:t>
      </w:r>
      <w:r w:rsidR="007C23D8" w:rsidRPr="007C23D8">
        <w:rPr>
          <w:bCs/>
          <w:i/>
          <w:iCs/>
          <w:sz w:val="32"/>
          <w:szCs w:val="32"/>
        </w:rPr>
        <w:t>26</w:t>
      </w:r>
    </w:p>
    <w:p w14:paraId="18063242" w14:textId="77777777" w:rsidR="004B4408" w:rsidRPr="00585590" w:rsidRDefault="004B4408"/>
    <w:p w14:paraId="40C2DDED" w14:textId="4E12681E" w:rsidR="00655173" w:rsidRDefault="00655173" w:rsidP="009E5109">
      <w:r w:rsidRPr="009E5109">
        <w:rPr>
          <w:rStyle w:val="Heading1Char"/>
        </w:rPr>
        <w:t>Course</w:t>
      </w:r>
      <w:r w:rsidR="00F7183A" w:rsidRPr="009E5109">
        <w:rPr>
          <w:rStyle w:val="Heading1Char"/>
        </w:rPr>
        <w:t xml:space="preserve"> Number</w:t>
      </w:r>
      <w:r w:rsidR="00E724F8">
        <w:rPr>
          <w:rStyle w:val="Heading1Char"/>
        </w:rPr>
        <w:t xml:space="preserve">: </w:t>
      </w:r>
      <w:r w:rsidR="00E724F8" w:rsidRPr="00E724F8">
        <w:rPr>
          <w:rStyle w:val="Heading1Char"/>
          <w:b w:val="0"/>
          <w:bCs/>
        </w:rPr>
        <w:t>N</w:t>
      </w:r>
      <w:r w:rsidR="00CF1C12">
        <w:rPr>
          <w:rStyle w:val="Heading1Char"/>
          <w:b w:val="0"/>
          <w:bCs/>
        </w:rPr>
        <w:t>R201</w:t>
      </w:r>
      <w:r w:rsidR="003C53C8">
        <w:t xml:space="preserve">  </w:t>
      </w:r>
    </w:p>
    <w:p w14:paraId="3EC3CA51" w14:textId="783556DF" w:rsidR="00E724F8" w:rsidRDefault="00E724F8" w:rsidP="009E5109"/>
    <w:p w14:paraId="315293DC" w14:textId="35BCDC08" w:rsidR="00E724F8" w:rsidRPr="00E724F8" w:rsidRDefault="00E724F8" w:rsidP="009E5109">
      <w:r>
        <w:rPr>
          <w:b/>
          <w:bCs/>
        </w:rPr>
        <w:t xml:space="preserve">Course Title: </w:t>
      </w:r>
      <w:r>
        <w:t>Fundamental Knowledge and Scholarship for the Nursing Discipline</w:t>
      </w:r>
    </w:p>
    <w:p w14:paraId="0EC89FAC" w14:textId="77777777" w:rsidR="00785289" w:rsidRPr="00585590" w:rsidRDefault="00785289" w:rsidP="003C53C8"/>
    <w:p w14:paraId="41A24367" w14:textId="3D93A05D" w:rsidR="00785289" w:rsidRPr="003C53C8" w:rsidRDefault="00B26B5B" w:rsidP="009E5109">
      <w:r w:rsidRPr="009E5109">
        <w:rPr>
          <w:rStyle w:val="Heading1Char"/>
        </w:rPr>
        <w:t>Credits</w:t>
      </w:r>
      <w:r w:rsidRPr="003C53C8">
        <w:t>:</w:t>
      </w:r>
      <w:r w:rsidR="00E724F8">
        <w:t xml:space="preserve"> 2.0</w:t>
      </w:r>
      <w:r w:rsidR="009E5109">
        <w:t xml:space="preserve"> </w:t>
      </w:r>
    </w:p>
    <w:p w14:paraId="0900AFEC" w14:textId="77777777" w:rsidR="00655173" w:rsidRPr="00585590" w:rsidRDefault="00655173" w:rsidP="009E5109"/>
    <w:p w14:paraId="7A699A9E" w14:textId="35BB2CC6" w:rsidR="00F9445E" w:rsidRPr="00585590" w:rsidRDefault="00043F05" w:rsidP="00F9445E">
      <w:pPr>
        <w:pStyle w:val="ListParagraph"/>
        <w:ind w:left="0"/>
      </w:pPr>
      <w:r w:rsidRPr="00913513">
        <w:rPr>
          <w:rStyle w:val="Heading1Char"/>
        </w:rPr>
        <w:t>A</w:t>
      </w:r>
      <w:r w:rsidR="00700B35">
        <w:rPr>
          <w:rStyle w:val="Heading1Char"/>
        </w:rPr>
        <w:t>bility Based Education (A</w:t>
      </w:r>
      <w:r w:rsidRPr="00913513">
        <w:rPr>
          <w:rStyle w:val="Heading1Char"/>
        </w:rPr>
        <w:t>BE</w:t>
      </w:r>
      <w:r w:rsidR="00700B35">
        <w:rPr>
          <w:rStyle w:val="Heading1Char"/>
        </w:rPr>
        <w:t>)</w:t>
      </w:r>
      <w:r w:rsidR="00687CBC" w:rsidRPr="00913513">
        <w:rPr>
          <w:rStyle w:val="Heading1Char"/>
        </w:rPr>
        <w:t xml:space="preserve"> Dominant Ability to be Assessed</w:t>
      </w:r>
      <w:r w:rsidR="003C53C8">
        <w:rPr>
          <w:rStyle w:val="Heading1Char"/>
        </w:rPr>
        <w:t>:</w:t>
      </w:r>
      <w:r w:rsidRPr="00585590">
        <w:rPr>
          <w:b/>
        </w:rPr>
        <w:t xml:space="preserve"> </w:t>
      </w:r>
      <w:r w:rsidR="0044687B" w:rsidRPr="00700B35">
        <w:rPr>
          <w:bCs/>
        </w:rPr>
        <w:t xml:space="preserve">1: </w:t>
      </w:r>
      <w:r w:rsidR="004F67CC" w:rsidRPr="00700B35">
        <w:rPr>
          <w:bCs/>
        </w:rPr>
        <w:t>Analysis and Problem Solving</w:t>
      </w:r>
      <w:r w:rsidRPr="009E5109">
        <w:t xml:space="preserve"> </w:t>
      </w:r>
      <w:r w:rsidRPr="00585590">
        <w:rPr>
          <w:b/>
        </w:rPr>
        <w:t xml:space="preserve"> </w:t>
      </w:r>
    </w:p>
    <w:p w14:paraId="405D8DD8" w14:textId="77777777" w:rsidR="00043F05" w:rsidRPr="00585590" w:rsidRDefault="00043F05" w:rsidP="00043F05">
      <w:pPr>
        <w:rPr>
          <w:b/>
        </w:rPr>
      </w:pPr>
    </w:p>
    <w:p w14:paraId="6017676A" w14:textId="6464757F" w:rsidR="00E5331D" w:rsidRPr="009E5109" w:rsidRDefault="00B77739" w:rsidP="009E5109">
      <w:pPr>
        <w:pStyle w:val="Heading1"/>
      </w:pPr>
      <w:r w:rsidRPr="009E5109">
        <w:t>Instructor</w:t>
      </w:r>
      <w:r w:rsidR="00CA7B05" w:rsidRPr="009E5109">
        <w:t>:</w:t>
      </w:r>
      <w:r w:rsidR="00C95124">
        <w:t xml:space="preserve"> </w:t>
      </w:r>
      <w:r w:rsidR="00C95124">
        <w:rPr>
          <w:b w:val="0"/>
          <w:bCs/>
        </w:rPr>
        <w:t>Dr.</w:t>
      </w:r>
      <w:r w:rsidR="00700B35">
        <w:rPr>
          <w:b w:val="0"/>
          <w:bCs/>
        </w:rPr>
        <w:t xml:space="preserve"> Christine Bartlett, Director of Nursing</w:t>
      </w:r>
      <w:r w:rsidR="00292755" w:rsidRPr="009E5109">
        <w:tab/>
      </w:r>
      <w:r w:rsidR="00292755" w:rsidRPr="009E5109">
        <w:tab/>
      </w:r>
      <w:r w:rsidR="00F8151D" w:rsidRPr="009E5109">
        <w:tab/>
      </w:r>
      <w:r w:rsidR="00F8151D" w:rsidRPr="009E5109">
        <w:tab/>
      </w:r>
      <w:r w:rsidR="00F8151D" w:rsidRPr="009E5109">
        <w:tab/>
      </w:r>
      <w:r w:rsidR="00292755" w:rsidRPr="009E5109">
        <w:tab/>
      </w:r>
    </w:p>
    <w:p w14:paraId="7CE74670" w14:textId="77777777" w:rsidR="00C7513C" w:rsidRPr="00585590" w:rsidRDefault="00C7513C" w:rsidP="009E5109">
      <w:pPr>
        <w:rPr>
          <w:b/>
        </w:rPr>
      </w:pPr>
    </w:p>
    <w:p w14:paraId="4F863D55" w14:textId="0930EB65" w:rsidR="00785289" w:rsidRPr="003C53C8" w:rsidRDefault="00C7513C" w:rsidP="00913513">
      <w:pPr>
        <w:pStyle w:val="Heading1"/>
      </w:pPr>
      <w:r w:rsidRPr="003C53C8">
        <w:t>Office Hours</w:t>
      </w:r>
      <w:r w:rsidR="003D58FC" w:rsidRPr="003C53C8">
        <w:t>:</w:t>
      </w:r>
      <w:r w:rsidRPr="003C53C8">
        <w:t xml:space="preserve"> </w:t>
      </w:r>
      <w:r w:rsidR="00700B35" w:rsidRPr="00700B35">
        <w:rPr>
          <w:b w:val="0"/>
          <w:bCs/>
        </w:rPr>
        <w:t>By Appointment</w:t>
      </w:r>
      <w:r w:rsidR="00292755" w:rsidRPr="003C53C8">
        <w:tab/>
      </w:r>
      <w:r w:rsidR="00292755" w:rsidRPr="003C53C8">
        <w:tab/>
      </w:r>
      <w:r w:rsidR="00F8151D" w:rsidRPr="003C53C8">
        <w:tab/>
      </w:r>
      <w:r w:rsidR="00F8151D" w:rsidRPr="003C53C8">
        <w:tab/>
      </w:r>
      <w:r w:rsidR="00F8151D" w:rsidRPr="003C53C8">
        <w:tab/>
      </w:r>
    </w:p>
    <w:p w14:paraId="6BEBCF73" w14:textId="77777777" w:rsidR="00785289" w:rsidRPr="00585590" w:rsidRDefault="00785289" w:rsidP="0091223D">
      <w:pPr>
        <w:tabs>
          <w:tab w:val="left" w:pos="1980"/>
        </w:tabs>
        <w:rPr>
          <w:b/>
        </w:rPr>
      </w:pPr>
    </w:p>
    <w:p w14:paraId="50826C5B" w14:textId="005F966D" w:rsidR="00785289" w:rsidRPr="003C53C8" w:rsidRDefault="00785289" w:rsidP="00913513">
      <w:pPr>
        <w:pStyle w:val="Heading1"/>
      </w:pPr>
      <w:r w:rsidRPr="003C53C8">
        <w:t xml:space="preserve">Office </w:t>
      </w:r>
      <w:r w:rsidR="00F7183A" w:rsidRPr="003C53C8">
        <w:t>L</w:t>
      </w:r>
      <w:r w:rsidRPr="003C53C8">
        <w:t>ocation</w:t>
      </w:r>
      <w:r w:rsidR="003C53C8" w:rsidRPr="003C53C8">
        <w:t>:</w:t>
      </w:r>
      <w:r w:rsidR="00324016">
        <w:t xml:space="preserve"> </w:t>
      </w:r>
      <w:r w:rsidR="00324016" w:rsidRPr="00324016">
        <w:rPr>
          <w:b w:val="0"/>
          <w:bCs/>
        </w:rPr>
        <w:t>Bingham Hall (BH</w:t>
      </w:r>
      <w:r w:rsidR="00324016">
        <w:rPr>
          <w:b w:val="0"/>
          <w:bCs/>
        </w:rPr>
        <w:t>-112A</w:t>
      </w:r>
      <w:r w:rsidR="00324016" w:rsidRPr="00324016">
        <w:rPr>
          <w:b w:val="0"/>
          <w:bCs/>
        </w:rPr>
        <w:t>)</w:t>
      </w:r>
    </w:p>
    <w:p w14:paraId="3683C962" w14:textId="77777777" w:rsidR="00785289" w:rsidRPr="00585590" w:rsidRDefault="00785289" w:rsidP="0091223D">
      <w:pPr>
        <w:tabs>
          <w:tab w:val="left" w:pos="1980"/>
        </w:tabs>
        <w:rPr>
          <w:b/>
        </w:rPr>
      </w:pPr>
    </w:p>
    <w:p w14:paraId="3D7FDF74" w14:textId="77777777" w:rsidR="00700B35" w:rsidRDefault="00C80A45" w:rsidP="00C80A45">
      <w:pPr>
        <w:rPr>
          <w:b/>
        </w:rPr>
      </w:pPr>
      <w:r w:rsidRPr="00700B35">
        <w:rPr>
          <w:rStyle w:val="Heading1Char"/>
          <w:u w:val="single"/>
        </w:rPr>
        <w:t>Contact Information</w:t>
      </w:r>
      <w:r w:rsidRPr="00913513">
        <w:rPr>
          <w:rStyle w:val="Heading1Char"/>
        </w:rPr>
        <w:t>:</w:t>
      </w:r>
      <w:r>
        <w:rPr>
          <w:b/>
        </w:rPr>
        <w:tab/>
      </w:r>
      <w:r>
        <w:rPr>
          <w:b/>
        </w:rPr>
        <w:tab/>
      </w:r>
      <w:r>
        <w:rPr>
          <w:b/>
        </w:rPr>
        <w:tab/>
      </w:r>
    </w:p>
    <w:p w14:paraId="78D184C6" w14:textId="177F3E48" w:rsidR="00E11E8F" w:rsidRPr="00585590" w:rsidRDefault="00F8151D" w:rsidP="00C80A45">
      <w:pPr>
        <w:rPr>
          <w:bCs/>
        </w:rPr>
      </w:pPr>
      <w:r w:rsidRPr="00913513">
        <w:rPr>
          <w:rStyle w:val="Heading1Char"/>
        </w:rPr>
        <w:t>Phone:</w:t>
      </w:r>
      <w:r w:rsidR="00700B35">
        <w:rPr>
          <w:b/>
          <w:bCs/>
        </w:rPr>
        <w:t xml:space="preserve"> </w:t>
      </w:r>
      <w:r w:rsidR="00700B35" w:rsidRPr="00700B35">
        <w:t>(860) 701-7765</w:t>
      </w:r>
      <w:r w:rsidRPr="00585590">
        <w:rPr>
          <w:b/>
          <w:bCs/>
        </w:rPr>
        <w:tab/>
      </w:r>
      <w:r w:rsidRPr="00585590">
        <w:rPr>
          <w:bCs/>
        </w:rPr>
        <w:tab/>
      </w:r>
      <w:r w:rsidRPr="00585590">
        <w:rPr>
          <w:b/>
          <w:bCs/>
        </w:rPr>
        <w:t xml:space="preserve"> </w:t>
      </w:r>
      <w:r w:rsidRPr="00585590">
        <w:rPr>
          <w:b/>
          <w:bCs/>
        </w:rPr>
        <w:tab/>
        <w:t xml:space="preserve">  </w:t>
      </w:r>
      <w:r w:rsidRPr="00585590">
        <w:rPr>
          <w:b/>
          <w:bCs/>
        </w:rPr>
        <w:tab/>
      </w:r>
    </w:p>
    <w:p w14:paraId="18DF8769" w14:textId="56DDB57F" w:rsidR="00F8151D" w:rsidRPr="00700B35" w:rsidRDefault="00F8151D" w:rsidP="00700B35">
      <w:pPr>
        <w:pStyle w:val="Heading1"/>
        <w:rPr>
          <w:b w:val="0"/>
          <w:bCs/>
        </w:rPr>
      </w:pPr>
      <w:r w:rsidRPr="00585590">
        <w:t>E-mail Address:</w:t>
      </w:r>
      <w:r w:rsidR="00700B35">
        <w:t xml:space="preserve"> </w:t>
      </w:r>
      <w:r w:rsidR="00700B35" w:rsidRPr="00700B35">
        <w:rPr>
          <w:b w:val="0"/>
          <w:bCs/>
        </w:rPr>
        <w:t>Bartlett_C@mitchell.edu</w:t>
      </w:r>
      <w:r w:rsidRPr="00700B35">
        <w:rPr>
          <w:b w:val="0"/>
          <w:bCs/>
        </w:rPr>
        <w:tab/>
      </w:r>
      <w:r w:rsidRPr="00700B35">
        <w:rPr>
          <w:b w:val="0"/>
          <w:bCs/>
        </w:rPr>
        <w:tab/>
      </w:r>
    </w:p>
    <w:p w14:paraId="525A74C6" w14:textId="77777777" w:rsidR="00655173" w:rsidRPr="00700B35" w:rsidRDefault="00655173">
      <w:pPr>
        <w:rPr>
          <w:bCs/>
        </w:rPr>
      </w:pPr>
    </w:p>
    <w:p w14:paraId="733EC185" w14:textId="03C899F4" w:rsidR="004B4408" w:rsidRPr="00585590" w:rsidRDefault="00655173" w:rsidP="00913513">
      <w:pPr>
        <w:pStyle w:val="Heading1"/>
        <w:rPr>
          <w:bCs/>
        </w:rPr>
      </w:pPr>
      <w:r w:rsidRPr="00585590">
        <w:t>Class</w:t>
      </w:r>
      <w:r w:rsidR="0044687B">
        <w:t xml:space="preserve"> days, time,</w:t>
      </w:r>
      <w:r w:rsidR="00580F24">
        <w:t xml:space="preserve"> </w:t>
      </w:r>
      <w:r w:rsidR="00C7513C" w:rsidRPr="00585590">
        <w:t>and room</w:t>
      </w:r>
      <w:r w:rsidRPr="00585590">
        <w:t>:</w:t>
      </w:r>
      <w:r w:rsidR="00F8151D" w:rsidRPr="00585590">
        <w:tab/>
      </w:r>
      <w:r w:rsidR="00F8151D" w:rsidRPr="00585590">
        <w:tab/>
      </w:r>
      <w:r w:rsidR="00F8151D" w:rsidRPr="00585590">
        <w:tab/>
      </w:r>
    </w:p>
    <w:p w14:paraId="4992F33E" w14:textId="77777777" w:rsidR="00E11E8F" w:rsidRPr="00585590" w:rsidRDefault="00E11E8F" w:rsidP="00E11E8F">
      <w:pPr>
        <w:rPr>
          <w:b/>
        </w:rPr>
      </w:pPr>
    </w:p>
    <w:p w14:paraId="258A68F7" w14:textId="6437F60A" w:rsidR="00C7513C" w:rsidRPr="00585590" w:rsidRDefault="00785289" w:rsidP="00913513">
      <w:pPr>
        <w:pStyle w:val="Heading1"/>
      </w:pPr>
      <w:r w:rsidRPr="00585590">
        <w:t xml:space="preserve">Catalog </w:t>
      </w:r>
      <w:r w:rsidR="00655173" w:rsidRPr="00585590">
        <w:t xml:space="preserve">Course </w:t>
      </w:r>
      <w:r w:rsidR="00F7183A">
        <w:t>D</w:t>
      </w:r>
      <w:r w:rsidR="00F7183A" w:rsidRPr="00585590">
        <w:t>escription</w:t>
      </w:r>
      <w:r w:rsidR="00655173" w:rsidRPr="00585590">
        <w:t>:</w:t>
      </w:r>
      <w:r w:rsidR="003B12A2">
        <w:t xml:space="preserve"> </w:t>
      </w:r>
      <w:r w:rsidR="00625809">
        <w:rPr>
          <w:b w:val="0"/>
          <w:bCs/>
        </w:rPr>
        <w:t>This course introduces the student</w:t>
      </w:r>
      <w:r w:rsidR="003B12A2">
        <w:rPr>
          <w:b w:val="0"/>
          <w:bCs/>
        </w:rPr>
        <w:t xml:space="preserve"> to the role of the B</w:t>
      </w:r>
      <w:r w:rsidR="00C42018">
        <w:rPr>
          <w:b w:val="0"/>
          <w:bCs/>
        </w:rPr>
        <w:t>achelor of Science in Nursing (BSN)</w:t>
      </w:r>
      <w:r w:rsidR="003B12A2">
        <w:rPr>
          <w:b w:val="0"/>
          <w:bCs/>
        </w:rPr>
        <w:t>-prepared nurse, which includes nursing theory, history, and current variables which impact the nursing profession.</w:t>
      </w:r>
      <w:r w:rsidR="00F8151D" w:rsidRPr="00585590">
        <w:tab/>
      </w:r>
      <w:r w:rsidR="00F8151D" w:rsidRPr="00585590">
        <w:tab/>
      </w:r>
      <w:r w:rsidR="00F8151D" w:rsidRPr="00585590">
        <w:tab/>
      </w:r>
    </w:p>
    <w:p w14:paraId="235C4565" w14:textId="1B814EAB" w:rsidR="00F7183A" w:rsidRDefault="004B4408" w:rsidP="00913513">
      <w:pPr>
        <w:pStyle w:val="Heading1"/>
      </w:pPr>
      <w:r w:rsidRPr="00585590">
        <w:t>Prerequisites:</w:t>
      </w:r>
      <w:r w:rsidR="00650991" w:rsidRPr="00585590">
        <w:t xml:space="preserve"> </w:t>
      </w:r>
      <w:r w:rsidR="00625809">
        <w:rPr>
          <w:b w:val="0"/>
          <w:bCs/>
        </w:rPr>
        <w:t>Admission to the Bachelor of Science in Nursing (BSN) program at Mitchell College</w:t>
      </w:r>
    </w:p>
    <w:p w14:paraId="758D74D0" w14:textId="2B89A50E" w:rsidR="00F7183A" w:rsidRPr="007251AB" w:rsidRDefault="0060510E" w:rsidP="007251AB">
      <w:pPr>
        <w:rPr>
          <w:b/>
        </w:rPr>
      </w:pPr>
      <w:r w:rsidRPr="00585590">
        <w:rPr>
          <w:b/>
        </w:rPr>
        <w:tab/>
      </w:r>
      <w:r w:rsidRPr="00585590">
        <w:rPr>
          <w:b/>
        </w:rPr>
        <w:tab/>
      </w:r>
      <w:r w:rsidRPr="00585590">
        <w:rPr>
          <w:b/>
        </w:rPr>
        <w:tab/>
      </w:r>
      <w:r w:rsidRPr="00585590">
        <w:rPr>
          <w:b/>
        </w:rPr>
        <w:tab/>
      </w:r>
    </w:p>
    <w:p w14:paraId="4E4C0F89" w14:textId="3FB20CE8" w:rsidR="00F7183A" w:rsidRDefault="00F7183A" w:rsidP="007251AB">
      <w:pPr>
        <w:pStyle w:val="Heading1"/>
      </w:pPr>
      <w:r>
        <w:t xml:space="preserve">Required </w:t>
      </w:r>
      <w:r w:rsidR="00F87F72" w:rsidRPr="00585590">
        <w:t>Course Text</w:t>
      </w:r>
      <w:r w:rsidR="007251AB">
        <w:t>s</w:t>
      </w:r>
      <w:r w:rsidR="00F87F72" w:rsidRPr="00585590">
        <w:t>:</w:t>
      </w:r>
      <w:r w:rsidR="007251AB">
        <w:t xml:space="preserve"> </w:t>
      </w:r>
    </w:p>
    <w:p w14:paraId="68606D0D" w14:textId="7169C92C" w:rsidR="00F853B0" w:rsidRDefault="00F853B0" w:rsidP="006C2947">
      <w:pPr>
        <w:rPr>
          <w:i/>
          <w:iCs/>
        </w:rPr>
      </w:pPr>
      <w:r>
        <w:t xml:space="preserve">Taylor, C. R., Lynn, P., &amp; Bartlett, J. (2023). In J. Joyce, J. M. Vitale, &amp; R. Horvath (Eds.), </w:t>
      </w:r>
      <w:r>
        <w:rPr>
          <w:i/>
          <w:iCs/>
        </w:rPr>
        <w:t>Fundamentals of</w:t>
      </w:r>
    </w:p>
    <w:p w14:paraId="025788E3" w14:textId="58E32A3D" w:rsidR="00F853B0" w:rsidRDefault="00F853B0" w:rsidP="006C2947">
      <w:r>
        <w:rPr>
          <w:i/>
          <w:iCs/>
        </w:rPr>
        <w:t xml:space="preserve">     nursing: The art and science of person-centered care</w:t>
      </w:r>
      <w:r>
        <w:t xml:space="preserve"> (10</w:t>
      </w:r>
      <w:r w:rsidRPr="00F853B0">
        <w:rPr>
          <w:vertAlign w:val="superscript"/>
        </w:rPr>
        <w:t>th</w:t>
      </w:r>
      <w:r>
        <w:t xml:space="preserve"> ed.). Wolters Kluwer.</w:t>
      </w:r>
      <w:r>
        <w:rPr>
          <w:i/>
          <w:iCs/>
        </w:rPr>
        <w:t xml:space="preserve"> </w:t>
      </w:r>
    </w:p>
    <w:p w14:paraId="1DD8567B" w14:textId="0F7A6AE1" w:rsidR="00F87800" w:rsidRDefault="00F87800" w:rsidP="006C2947"/>
    <w:p w14:paraId="6662E412" w14:textId="67895C1D" w:rsidR="00F87800" w:rsidRDefault="00F87800" w:rsidP="006C2947">
      <w:r>
        <w:t>Print and electronic editions of this text will be acceptable and may be purchased through the eFollett online bookstore.</w:t>
      </w:r>
    </w:p>
    <w:p w14:paraId="1B9FABB7" w14:textId="578B4387" w:rsidR="00F87800" w:rsidRDefault="00F87800" w:rsidP="006C2947"/>
    <w:p w14:paraId="3693F18C" w14:textId="788896B2" w:rsidR="00FC11A0" w:rsidRDefault="00F87800" w:rsidP="00FC11A0">
      <w:pPr>
        <w:rPr>
          <w:b/>
          <w:bCs/>
        </w:rPr>
      </w:pPr>
      <w:r>
        <w:rPr>
          <w:b/>
          <w:bCs/>
        </w:rPr>
        <w:t>Other Required Materials:</w:t>
      </w:r>
      <w:r w:rsidR="00FC11A0">
        <w:rPr>
          <w:b/>
          <w:bCs/>
        </w:rPr>
        <w:t xml:space="preserve"> </w:t>
      </w:r>
    </w:p>
    <w:p w14:paraId="64A66452" w14:textId="70D8990A" w:rsidR="00FC11A0" w:rsidRDefault="00FC11A0" w:rsidP="00FC11A0">
      <w:r>
        <w:t>Nursing bag/lab kit which includes a blood pressure (BP) cuff, stethoscope, pen light, bandage scissors, and a reflex hammer</w:t>
      </w:r>
    </w:p>
    <w:p w14:paraId="5E637D2C" w14:textId="77777777" w:rsidR="00FC11A0" w:rsidRDefault="00FC11A0" w:rsidP="00FC11A0">
      <w:r>
        <w:lastRenderedPageBreak/>
        <w:t>Watch with a second hand</w:t>
      </w:r>
    </w:p>
    <w:p w14:paraId="29C5E397" w14:textId="77777777" w:rsidR="00FC11A0" w:rsidRDefault="00FC11A0" w:rsidP="00FC11A0">
      <w:r>
        <w:t>Scientific calculator</w:t>
      </w:r>
    </w:p>
    <w:p w14:paraId="14AA66CA" w14:textId="0454F2B0" w:rsidR="00F87800" w:rsidRPr="00F87800" w:rsidRDefault="00FC11A0" w:rsidP="006C2947">
      <w:r>
        <w:t>A personal computer with Microsoft Word, PowerPoint, and Excel</w:t>
      </w:r>
    </w:p>
    <w:p w14:paraId="22BB5A7F" w14:textId="77777777" w:rsidR="00F853B0" w:rsidRPr="00F853B0" w:rsidRDefault="00F853B0" w:rsidP="006C2947"/>
    <w:p w14:paraId="07612987" w14:textId="18F28F2E" w:rsidR="006A00A6" w:rsidRPr="00910199" w:rsidRDefault="00F7183A" w:rsidP="007251AB">
      <w:pPr>
        <w:pStyle w:val="Heading1"/>
      </w:pPr>
      <w:r>
        <w:t>Other Requ</w:t>
      </w:r>
      <w:r w:rsidR="00910199">
        <w:t xml:space="preserve">ired Readings: </w:t>
      </w:r>
      <w:r w:rsidR="00910199">
        <w:rPr>
          <w:b w:val="0"/>
          <w:bCs/>
        </w:rPr>
        <w:t>Other readings accessed online and in Moodle as assigned</w:t>
      </w:r>
      <w:r w:rsidR="0060510E" w:rsidRPr="00585590">
        <w:tab/>
      </w:r>
    </w:p>
    <w:p w14:paraId="3582CA74" w14:textId="77777777" w:rsidR="006A00A6" w:rsidRPr="00585590" w:rsidRDefault="006A00A6" w:rsidP="006A00A6">
      <w:pPr>
        <w:pStyle w:val="BodyText3"/>
        <w:ind w:left="4320" w:hanging="4320"/>
        <w:rPr>
          <w:bCs/>
          <w:i w:val="0"/>
          <w:sz w:val="20"/>
          <w:u w:val="single"/>
        </w:rPr>
      </w:pPr>
      <w:r w:rsidRPr="00585590">
        <w:rPr>
          <w:b/>
        </w:rPr>
        <w:tab/>
      </w:r>
    </w:p>
    <w:p w14:paraId="6F0B377F" w14:textId="4FCC0950" w:rsidR="00FC31BF" w:rsidRPr="004A0F8C" w:rsidRDefault="00FC31BF" w:rsidP="00625809">
      <w:pPr>
        <w:jc w:val="center"/>
        <w:rPr>
          <w:b/>
          <w:sz w:val="32"/>
          <w:szCs w:val="32"/>
        </w:rPr>
      </w:pPr>
      <w:r w:rsidRPr="004A0F8C">
        <w:rPr>
          <w:b/>
          <w:sz w:val="32"/>
          <w:szCs w:val="32"/>
        </w:rPr>
        <w:t>General College Policies</w:t>
      </w:r>
    </w:p>
    <w:p w14:paraId="3C43D77A" w14:textId="77777777" w:rsidR="006F40F2" w:rsidRDefault="006F40F2" w:rsidP="00316630">
      <w:pPr>
        <w:jc w:val="center"/>
        <w:rPr>
          <w:b/>
          <w:sz w:val="32"/>
          <w:szCs w:val="32"/>
        </w:rPr>
      </w:pPr>
    </w:p>
    <w:p w14:paraId="4786A610" w14:textId="217CA43A" w:rsidR="006F40F2" w:rsidRPr="000F0010" w:rsidRDefault="00FC31BF" w:rsidP="006F40F2">
      <w:pPr>
        <w:pStyle w:val="NoSpacing"/>
        <w:rPr>
          <w:b/>
        </w:rPr>
      </w:pPr>
      <w:r w:rsidRPr="00FC31BF">
        <w:rPr>
          <w:b/>
          <w:u w:val="single"/>
        </w:rPr>
        <w:t>Civility</w:t>
      </w:r>
      <w:r w:rsidRPr="00FC31BF">
        <w:rPr>
          <w:b/>
        </w:rPr>
        <w:t>:</w:t>
      </w:r>
      <w:r>
        <w:rPr>
          <w:b/>
        </w:rPr>
        <w:t xml:space="preserve"> </w:t>
      </w:r>
      <w:r w:rsidR="006F40F2" w:rsidRPr="00585590">
        <w:rPr>
          <w:szCs w:val="24"/>
        </w:rPr>
        <w:t xml:space="preserve">It is the right of every college student to be educated in an environment that is free of distraction from the educational activities being conducted in the classroom.  To support a student’s right to a distraction-free educational environment, </w:t>
      </w:r>
      <w:r w:rsidR="006F40F2" w:rsidRPr="00585590">
        <w:rPr>
          <w:b/>
          <w:szCs w:val="24"/>
        </w:rPr>
        <w:t xml:space="preserve">students engaged in any type of disruptive behavior will be asked to leave the classroom and will be counted as absent from the class. </w:t>
      </w:r>
    </w:p>
    <w:p w14:paraId="6986D514" w14:textId="74A95201" w:rsidR="00524ED5" w:rsidRDefault="00524ED5" w:rsidP="006F40F2">
      <w:pPr>
        <w:pStyle w:val="NoSpacing"/>
        <w:rPr>
          <w:b/>
          <w:szCs w:val="24"/>
        </w:rPr>
      </w:pPr>
    </w:p>
    <w:p w14:paraId="71F74219" w14:textId="43FBBCAA" w:rsidR="00524ED5" w:rsidRDefault="00524ED5" w:rsidP="00524ED5">
      <w:pPr>
        <w:pStyle w:val="NoSpacing"/>
        <w:rPr>
          <w:color w:val="000000"/>
        </w:rPr>
      </w:pPr>
      <w:r>
        <w:rPr>
          <w:b/>
          <w:szCs w:val="24"/>
          <w:u w:val="single"/>
        </w:rPr>
        <w:t>Communication</w:t>
      </w:r>
      <w:r>
        <w:rPr>
          <w:b/>
          <w:szCs w:val="24"/>
        </w:rPr>
        <w:t xml:space="preserve">: </w:t>
      </w:r>
      <w:r w:rsidRPr="00585590">
        <w:rPr>
          <w:bCs/>
          <w:szCs w:val="24"/>
        </w:rPr>
        <w:t xml:space="preserve">Students are required to obtain and use a Mitchell College e-mail account for all departmental and </w:t>
      </w:r>
      <w:r>
        <w:rPr>
          <w:bCs/>
          <w:szCs w:val="24"/>
        </w:rPr>
        <w:t>c</w:t>
      </w:r>
      <w:r w:rsidRPr="00585590">
        <w:rPr>
          <w:bCs/>
          <w:szCs w:val="24"/>
        </w:rPr>
        <w:t xml:space="preserve">ollege communications.  All assignments/information will be posted </w:t>
      </w:r>
      <w:r w:rsidRPr="00585590">
        <w:rPr>
          <w:iCs/>
          <w:color w:val="000000"/>
        </w:rPr>
        <w:t>as described by the instructor</w:t>
      </w:r>
      <w:r w:rsidRPr="00585590">
        <w:rPr>
          <w:color w:val="000000"/>
        </w:rPr>
        <w:t xml:space="preserve">.  </w:t>
      </w:r>
    </w:p>
    <w:p w14:paraId="2B819987" w14:textId="25EBACBB" w:rsidR="00B30378" w:rsidRDefault="00B30378" w:rsidP="00524ED5">
      <w:pPr>
        <w:pStyle w:val="NoSpacing"/>
        <w:rPr>
          <w:color w:val="000000"/>
        </w:rPr>
      </w:pPr>
    </w:p>
    <w:p w14:paraId="74EF0C1D" w14:textId="11BF1A89" w:rsidR="00A30E04" w:rsidRDefault="00126674" w:rsidP="00A30E04">
      <w:pPr>
        <w:autoSpaceDE w:val="0"/>
        <w:autoSpaceDN w:val="0"/>
        <w:adjustRightInd w:val="0"/>
        <w:rPr>
          <w:rStyle w:val="normaltextrun"/>
          <w:color w:val="000000"/>
        </w:rPr>
      </w:pPr>
      <w:r>
        <w:rPr>
          <w:b/>
          <w:bCs/>
          <w:color w:val="000000"/>
          <w:u w:val="single"/>
        </w:rPr>
        <w:t xml:space="preserve">College </w:t>
      </w:r>
      <w:r w:rsidR="00B30378">
        <w:rPr>
          <w:b/>
          <w:bCs/>
          <w:color w:val="000000"/>
          <w:u w:val="single"/>
        </w:rPr>
        <w:t>Attendance Policy</w:t>
      </w:r>
      <w:r w:rsidR="00B30378">
        <w:rPr>
          <w:b/>
          <w:bCs/>
          <w:color w:val="000000"/>
        </w:rPr>
        <w:t>:</w:t>
      </w:r>
      <w:r w:rsidR="00A30E04">
        <w:rPr>
          <w:b/>
          <w:bCs/>
          <w:color w:val="000000"/>
        </w:rPr>
        <w:t xml:space="preserve"> </w:t>
      </w:r>
      <w:r w:rsidR="00A30E04">
        <w:rPr>
          <w:rStyle w:val="normaltextrun"/>
          <w:color w:val="000000"/>
        </w:rPr>
        <w:t xml:space="preserve">Mitchell College requires students to attend all classes punctually and to participate actively. </w:t>
      </w:r>
      <w:r w:rsidR="00A30E04">
        <w:rPr>
          <w:rStyle w:val="contentpasted0"/>
          <w:color w:val="000000"/>
        </w:rPr>
        <w:t> </w:t>
      </w:r>
      <w:r w:rsidR="00A30E04">
        <w:rPr>
          <w:color w:val="000000"/>
        </w:rPr>
        <w:t>When a student is absent from class it disrupts the learning community.</w:t>
      </w:r>
      <w:r w:rsidR="00A30E04">
        <w:rPr>
          <w:rStyle w:val="contentpasted0"/>
          <w:color w:val="000000"/>
        </w:rPr>
        <w:t xml:space="preserve">  </w:t>
      </w:r>
      <w:r w:rsidR="00CE7463">
        <w:rPr>
          <w:rStyle w:val="normaltextrun"/>
          <w:color w:val="000000"/>
        </w:rPr>
        <w:t>The f</w:t>
      </w:r>
      <w:r w:rsidR="00A30E04">
        <w:rPr>
          <w:rStyle w:val="normaltextrun"/>
          <w:color w:val="000000"/>
        </w:rPr>
        <w:t xml:space="preserve">aculty will record attendance for all class meetings. </w:t>
      </w:r>
      <w:r w:rsidR="00A30E04">
        <w:t xml:space="preserve">The college recognizes that students may occasionally have to miss classes (e.g., sickness, personal matters, or mental health).  </w:t>
      </w:r>
      <w:r w:rsidR="00A30E04">
        <w:rPr>
          <w:rStyle w:val="normaltextrun"/>
          <w:color w:val="000000"/>
        </w:rPr>
        <w:t>Excessive absences, however, will impact learning and a student’s ability to pass a course</w:t>
      </w:r>
      <w:r w:rsidR="00A30E04" w:rsidRPr="00CE4A9E">
        <w:rPr>
          <w:rStyle w:val="normaltextrun"/>
          <w:b/>
          <w:bCs/>
          <w:color w:val="000000"/>
        </w:rPr>
        <w:t xml:space="preserve">.  Course-specific attendance policies as defined by each instructor are outlined in course syllabi.  </w:t>
      </w:r>
      <w:r w:rsidR="00A30E04">
        <w:rPr>
          <w:rStyle w:val="normaltextrun"/>
          <w:color w:val="000000"/>
        </w:rPr>
        <w:t xml:space="preserve">It is the student’s responsibility to be aware of the attendance policy in each class. </w:t>
      </w:r>
      <w:r w:rsidR="00A30E04">
        <w:rPr>
          <w:rStyle w:val="contentpasted0"/>
          <w:color w:val="000000"/>
        </w:rPr>
        <w:t> </w:t>
      </w:r>
      <w:r w:rsidR="00A30E04">
        <w:rPr>
          <w:rStyle w:val="normaltextrun"/>
          <w:color w:val="000000"/>
        </w:rPr>
        <w:t>In the event of an absence, regardless of the reason, students should communicate with the faculty</w:t>
      </w:r>
      <w:r w:rsidR="00F720E8">
        <w:rPr>
          <w:rStyle w:val="normaltextrun"/>
          <w:color w:val="000000"/>
        </w:rPr>
        <w:t>. T</w:t>
      </w:r>
      <w:r w:rsidR="00A30E04">
        <w:rPr>
          <w:rStyle w:val="normaltextrun"/>
          <w:color w:val="000000"/>
        </w:rPr>
        <w:t>he student remains responsible for all missed coursework and related materials.</w:t>
      </w:r>
    </w:p>
    <w:p w14:paraId="5D4E4FDC" w14:textId="79093E6C" w:rsidR="00B30378" w:rsidRDefault="00B30378" w:rsidP="00524ED5">
      <w:pPr>
        <w:pStyle w:val="NoSpacing"/>
        <w:rPr>
          <w:b/>
          <w:bCs/>
          <w:color w:val="000000"/>
          <w:szCs w:val="24"/>
        </w:rPr>
      </w:pPr>
    </w:p>
    <w:p w14:paraId="1E7ACF3A" w14:textId="66762BE3" w:rsidR="00E55527" w:rsidRPr="00FB678E" w:rsidRDefault="00122887" w:rsidP="00FB678E">
      <w:pPr>
        <w:pStyle w:val="NoSpacing"/>
        <w:rPr>
          <w:b/>
          <w:bCs/>
          <w:color w:val="000000"/>
          <w:szCs w:val="24"/>
        </w:rPr>
      </w:pPr>
      <w:r>
        <w:rPr>
          <w:b/>
          <w:bCs/>
          <w:color w:val="000000"/>
          <w:szCs w:val="24"/>
          <w:u w:val="single"/>
        </w:rPr>
        <w:t xml:space="preserve">Americans with Disabilities (ADA) Act Statement </w:t>
      </w:r>
      <w:r>
        <w:rPr>
          <w:b/>
          <w:bCs/>
          <w:i/>
          <w:iCs/>
          <w:color w:val="000000"/>
          <w:szCs w:val="24"/>
          <w:u w:val="single"/>
        </w:rPr>
        <w:t>(effective August 2021)</w:t>
      </w:r>
      <w:r>
        <w:rPr>
          <w:b/>
          <w:bCs/>
          <w:color w:val="000000"/>
          <w:szCs w:val="24"/>
        </w:rPr>
        <w:t>:</w:t>
      </w:r>
      <w:r w:rsidR="00FB678E">
        <w:rPr>
          <w:b/>
          <w:bCs/>
          <w:color w:val="000000"/>
          <w:szCs w:val="24"/>
        </w:rPr>
        <w:t xml:space="preserve"> </w:t>
      </w:r>
      <w:r w:rsidR="00E55527" w:rsidRPr="00913513">
        <w:t>Mitchell College complies with the mandates created by the Americans with Disabilities Act and Section 504 of the Rehabilitation Act. In accordance with these laws, Mitchell College is committed to ensuring that no otherwise qualified student, on the basis of their disability, will be denied access to course content, materials</w:t>
      </w:r>
      <w:r w:rsidR="00553C57">
        <w:t>, or</w:t>
      </w:r>
      <w:r w:rsidR="00E55527" w:rsidRPr="00913513">
        <w:t xml:space="preserve"> activities</w:t>
      </w:r>
      <w:r w:rsidR="00E55527" w:rsidRPr="00913513">
        <w:rPr>
          <w:bCs/>
        </w:rPr>
        <w:t>.</w:t>
      </w:r>
    </w:p>
    <w:p w14:paraId="686CAEB2" w14:textId="77777777" w:rsidR="00E55527" w:rsidRDefault="00E55527" w:rsidP="00E55527">
      <w:pPr>
        <w:rPr>
          <w:color w:val="1F497D"/>
        </w:rPr>
      </w:pPr>
    </w:p>
    <w:p w14:paraId="2C76DF92" w14:textId="121E2EE9" w:rsidR="00E55527" w:rsidRDefault="00E55527" w:rsidP="00E55527">
      <w:pPr>
        <w:rPr>
          <w:b/>
          <w:bCs/>
          <w:color w:val="000000"/>
        </w:rPr>
      </w:pPr>
      <w:r>
        <w:rPr>
          <w:color w:val="000000"/>
        </w:rPr>
        <w:t xml:space="preserve">A student, who believes they need accommodations, should contact the Office of Accessibility Services at 860-701-5790. Accommodations are not retroactive and cannot be provided by faculty based upon disability until the Letter of Accommodation has been issued by Accessibility Services. Letters of accommodation must be updated each semester. </w:t>
      </w:r>
      <w:r w:rsidRPr="00A5469F">
        <w:rPr>
          <w:color w:val="000000"/>
        </w:rPr>
        <w:t>If students have questions or concerns, they should contact the Office of Accessibility Services</w:t>
      </w:r>
      <w:r>
        <w:rPr>
          <w:color w:val="000000"/>
        </w:rPr>
        <w:t>. More information can be found in the Course Catalog and by visiting the Accessibility Services webpage at</w:t>
      </w:r>
      <w:r>
        <w:rPr>
          <w:b/>
          <w:bCs/>
          <w:color w:val="000000"/>
        </w:rPr>
        <w:t xml:space="preserve"> </w:t>
      </w:r>
      <w:hyperlink r:id="rId13" w:history="1">
        <w:r>
          <w:rPr>
            <w:rStyle w:val="Hyperlink"/>
            <w:b/>
            <w:bCs/>
          </w:rPr>
          <w:t>www.mitchell.edu/access</w:t>
        </w:r>
      </w:hyperlink>
      <w:r>
        <w:rPr>
          <w:b/>
          <w:bCs/>
          <w:color w:val="000000"/>
        </w:rPr>
        <w:t>.</w:t>
      </w:r>
    </w:p>
    <w:p w14:paraId="2AFA5F70" w14:textId="622C0767" w:rsidR="00FB678E" w:rsidRDefault="00FB678E" w:rsidP="00E55527">
      <w:pPr>
        <w:rPr>
          <w:b/>
          <w:bCs/>
          <w:color w:val="000000"/>
        </w:rPr>
      </w:pPr>
    </w:p>
    <w:p w14:paraId="60EACB8B" w14:textId="159687F4" w:rsidR="000F0010" w:rsidRDefault="00FB678E" w:rsidP="000F0010">
      <w:pPr>
        <w:pStyle w:val="NormalWeb"/>
        <w:shd w:val="clear" w:color="auto" w:fill="FFFFFF"/>
        <w:spacing w:before="0" w:beforeAutospacing="0" w:after="0" w:afterAutospacing="0" w:line="278" w:lineRule="atLeast"/>
        <w:rPr>
          <w:rFonts w:ascii="Segoe UI" w:hAnsi="Segoe UI" w:cs="Segoe UI"/>
          <w:color w:val="242424"/>
          <w:sz w:val="23"/>
          <w:szCs w:val="23"/>
        </w:rPr>
      </w:pPr>
      <w:r>
        <w:rPr>
          <w:b/>
          <w:bCs/>
          <w:color w:val="000000"/>
          <w:u w:val="single"/>
        </w:rPr>
        <w:t>Policy on Academic Honesty</w:t>
      </w:r>
      <w:r w:rsidRPr="005154C2">
        <w:rPr>
          <w:b/>
          <w:bCs/>
          <w:color w:val="000000"/>
        </w:rPr>
        <w:t>:</w:t>
      </w:r>
      <w:r w:rsidR="000F0010" w:rsidRPr="005154C2">
        <w:rPr>
          <w:b/>
          <w:bCs/>
          <w:color w:val="000000"/>
        </w:rPr>
        <w:t xml:space="preserve"> </w:t>
      </w:r>
      <w:r w:rsidR="000F0010">
        <w:rPr>
          <w:color w:val="000000"/>
          <w:bdr w:val="none" w:sz="0" w:space="0" w:color="auto" w:frame="1"/>
        </w:rPr>
        <w:t>Penalties and procedures regarding academic dishonesty are defined in the</w:t>
      </w:r>
      <w:r w:rsidR="0023166D">
        <w:rPr>
          <w:color w:val="000000"/>
          <w:bdr w:val="none" w:sz="0" w:space="0" w:color="auto" w:frame="1"/>
        </w:rPr>
        <w:t xml:space="preserve"> Mitchell</w:t>
      </w:r>
      <w:r w:rsidR="000F0010">
        <w:rPr>
          <w:color w:val="000000"/>
          <w:bdr w:val="none" w:sz="0" w:space="0" w:color="auto" w:frame="1"/>
        </w:rPr>
        <w:t xml:space="preserve"> College Catalog.  Academic dishonesty includes the following but is not limited to: Using the work of another individual</w:t>
      </w:r>
      <w:r w:rsidR="0023166D">
        <w:rPr>
          <w:color w:val="000000"/>
          <w:bdr w:val="none" w:sz="0" w:space="0" w:color="auto" w:frame="1"/>
        </w:rPr>
        <w:t xml:space="preserve">, </w:t>
      </w:r>
      <w:r w:rsidR="000F0010">
        <w:rPr>
          <w:color w:val="000000"/>
          <w:bdr w:val="none" w:sz="0" w:space="0" w:color="auto" w:frame="1"/>
        </w:rPr>
        <w:t>including another student</w:t>
      </w:r>
      <w:r w:rsidR="0023166D">
        <w:rPr>
          <w:color w:val="000000"/>
          <w:bdr w:val="none" w:sz="0" w:space="0" w:color="auto" w:frame="1"/>
        </w:rPr>
        <w:t xml:space="preserve">, </w:t>
      </w:r>
      <w:r w:rsidR="000F0010">
        <w:rPr>
          <w:color w:val="000000"/>
          <w:bdr w:val="none" w:sz="0" w:space="0" w:color="auto" w:frame="1"/>
        </w:rPr>
        <w:t xml:space="preserve">as one’s own, using non-approved resources during quizzes or exams, submitting the same essay assignment for multiple classes, or the unauthorized use of Artificial Intelligence (AI).  Please refer to the </w:t>
      </w:r>
      <w:r w:rsidR="00EA082F">
        <w:rPr>
          <w:color w:val="000000"/>
          <w:bdr w:val="none" w:sz="0" w:space="0" w:color="auto" w:frame="1"/>
        </w:rPr>
        <w:t>c</w:t>
      </w:r>
      <w:r w:rsidR="000F0010">
        <w:rPr>
          <w:color w:val="000000"/>
          <w:bdr w:val="none" w:sz="0" w:space="0" w:color="auto" w:frame="1"/>
        </w:rPr>
        <w:t xml:space="preserve">ollege </w:t>
      </w:r>
      <w:r w:rsidR="00EA082F">
        <w:rPr>
          <w:color w:val="000000"/>
          <w:bdr w:val="none" w:sz="0" w:space="0" w:color="auto" w:frame="1"/>
        </w:rPr>
        <w:t>c</w:t>
      </w:r>
      <w:r w:rsidR="000F0010">
        <w:rPr>
          <w:color w:val="000000"/>
          <w:bdr w:val="none" w:sz="0" w:space="0" w:color="auto" w:frame="1"/>
        </w:rPr>
        <w:t xml:space="preserve">atalog for the procedure required when an instructor has evidence of </w:t>
      </w:r>
      <w:r w:rsidR="0023166D">
        <w:rPr>
          <w:color w:val="000000"/>
          <w:bdr w:val="none" w:sz="0" w:space="0" w:color="auto" w:frame="1"/>
        </w:rPr>
        <w:t>a</w:t>
      </w:r>
      <w:r w:rsidR="000F0010">
        <w:rPr>
          <w:color w:val="000000"/>
          <w:bdr w:val="none" w:sz="0" w:space="0" w:color="auto" w:frame="1"/>
        </w:rPr>
        <w:t xml:space="preserve">cademic </w:t>
      </w:r>
      <w:r w:rsidR="0023166D">
        <w:rPr>
          <w:color w:val="000000"/>
          <w:bdr w:val="none" w:sz="0" w:space="0" w:color="auto" w:frame="1"/>
        </w:rPr>
        <w:t>d</w:t>
      </w:r>
      <w:r w:rsidR="000F0010">
        <w:rPr>
          <w:color w:val="000000"/>
          <w:bdr w:val="none" w:sz="0" w:space="0" w:color="auto" w:frame="1"/>
        </w:rPr>
        <w:t>ishonesty. </w:t>
      </w:r>
    </w:p>
    <w:p w14:paraId="2A8F8072" w14:textId="77777777" w:rsidR="000F0010" w:rsidRDefault="000F0010" w:rsidP="000F0010">
      <w:pPr>
        <w:pStyle w:val="NormalWeb"/>
        <w:shd w:val="clear" w:color="auto" w:fill="FFFFFF"/>
        <w:spacing w:before="0" w:beforeAutospacing="0" w:after="0" w:afterAutospacing="0" w:line="278" w:lineRule="atLeast"/>
        <w:rPr>
          <w:rFonts w:ascii="Segoe UI" w:hAnsi="Segoe UI" w:cs="Segoe UI"/>
          <w:color w:val="242424"/>
          <w:sz w:val="23"/>
          <w:szCs w:val="23"/>
        </w:rPr>
      </w:pPr>
      <w:r>
        <w:rPr>
          <w:color w:val="000000"/>
          <w:bdr w:val="none" w:sz="0" w:space="0" w:color="auto" w:frame="1"/>
        </w:rPr>
        <w:t>  </w:t>
      </w:r>
    </w:p>
    <w:p w14:paraId="5E3F4CEF" w14:textId="6B2FF1DE" w:rsidR="000F0010" w:rsidRDefault="000F0010" w:rsidP="000F0010">
      <w:pPr>
        <w:pStyle w:val="NormalWeb"/>
        <w:shd w:val="clear" w:color="auto" w:fill="FFFFFF"/>
        <w:spacing w:before="0" w:beforeAutospacing="0" w:after="0" w:afterAutospacing="0" w:line="278" w:lineRule="atLeast"/>
        <w:rPr>
          <w:color w:val="000000"/>
          <w:bdr w:val="none" w:sz="0" w:space="0" w:color="auto" w:frame="1"/>
        </w:rPr>
      </w:pPr>
      <w:r>
        <w:rPr>
          <w:color w:val="000000"/>
          <w:bdr w:val="none" w:sz="0" w:space="0" w:color="auto" w:frame="1"/>
        </w:rPr>
        <w:t>Individual instructors are free to set their own policies concerning the use of generative Artificial Intelligence (AI) tools in their courses. In the absence of such a policy, the use of AI may be considered a form of academic dishonesty.</w:t>
      </w:r>
    </w:p>
    <w:p w14:paraId="13905A92" w14:textId="1AC287EA" w:rsidR="0000292C" w:rsidRDefault="0000292C" w:rsidP="000F0010">
      <w:pPr>
        <w:pStyle w:val="NormalWeb"/>
        <w:shd w:val="clear" w:color="auto" w:fill="FFFFFF"/>
        <w:spacing w:before="0" w:beforeAutospacing="0" w:after="0" w:afterAutospacing="0" w:line="278" w:lineRule="atLeast"/>
        <w:rPr>
          <w:color w:val="000000"/>
          <w:bdr w:val="none" w:sz="0" w:space="0" w:color="auto" w:frame="1"/>
        </w:rPr>
      </w:pPr>
    </w:p>
    <w:p w14:paraId="5DCD8F52" w14:textId="033F90C0" w:rsidR="0000292C" w:rsidRDefault="0000292C" w:rsidP="00B66F3D">
      <w:pPr>
        <w:pStyle w:val="xelementtoproof"/>
        <w:shd w:val="clear" w:color="auto" w:fill="FFFFFF"/>
        <w:spacing w:before="0" w:beforeAutospacing="0" w:after="0" w:afterAutospacing="0" w:line="278" w:lineRule="atLeast"/>
        <w:rPr>
          <w:color w:val="000000"/>
          <w:bdr w:val="none" w:sz="0" w:space="0" w:color="auto" w:frame="1"/>
        </w:rPr>
      </w:pPr>
      <w:r>
        <w:rPr>
          <w:color w:val="000000"/>
          <w:bdr w:val="none" w:sz="0" w:space="0" w:color="auto" w:frame="1"/>
        </w:rPr>
        <w:lastRenderedPageBreak/>
        <w:t>As described in the Mitchell College policy manual, “students at Mitchell College are expected to maintain the highest standards of academic conduct.”  By enrolling in this course, students agree that they understand and swear to adhere to those rules.  Failure to adhere to these rules will affect a</w:t>
      </w:r>
      <w:r>
        <w:rPr>
          <w:color w:val="948A54"/>
          <w:bdr w:val="none" w:sz="0" w:space="0" w:color="auto" w:frame="1"/>
        </w:rPr>
        <w:t> </w:t>
      </w:r>
      <w:r>
        <w:rPr>
          <w:color w:val="000000"/>
          <w:bdr w:val="none" w:sz="0" w:space="0" w:color="auto" w:frame="1"/>
        </w:rPr>
        <w:t>student’s grades. Cheating and/or plagiarism on any assessment will result in a score of zero for that assignment</w:t>
      </w:r>
      <w:r w:rsidR="00046279">
        <w:rPr>
          <w:color w:val="000000"/>
          <w:bdr w:val="none" w:sz="0" w:space="0" w:color="auto" w:frame="1"/>
        </w:rPr>
        <w:t>,</w:t>
      </w:r>
      <w:r>
        <w:rPr>
          <w:color w:val="000000"/>
          <w:bdr w:val="none" w:sz="0" w:space="0" w:color="auto" w:frame="1"/>
        </w:rPr>
        <w:t xml:space="preserve"> and the incident will be reported to the Office of Academic Affairs. Cheating on the final exam will result in course failure.</w:t>
      </w:r>
    </w:p>
    <w:p w14:paraId="20D38895" w14:textId="5E695565" w:rsidR="00B856BD" w:rsidRDefault="00B856BD" w:rsidP="00B66F3D">
      <w:pPr>
        <w:pStyle w:val="xelementtoproof"/>
        <w:shd w:val="clear" w:color="auto" w:fill="FFFFFF"/>
        <w:spacing w:before="0" w:beforeAutospacing="0" w:after="0" w:afterAutospacing="0" w:line="278" w:lineRule="atLeast"/>
        <w:rPr>
          <w:color w:val="000000"/>
          <w:bdr w:val="none" w:sz="0" w:space="0" w:color="auto" w:frame="1"/>
        </w:rPr>
      </w:pPr>
    </w:p>
    <w:p w14:paraId="762E0D66" w14:textId="49E60E99" w:rsidR="00B856BD" w:rsidRDefault="00B856BD" w:rsidP="00B856BD">
      <w:pPr>
        <w:spacing w:before="120"/>
      </w:pPr>
      <w:r w:rsidRPr="00B856BD">
        <w:rPr>
          <w:rStyle w:val="normaltextrun"/>
          <w:b/>
          <w:bCs/>
          <w:u w:val="single"/>
        </w:rPr>
        <w:t>Policy on Intellectual Property</w:t>
      </w:r>
      <w:r>
        <w:rPr>
          <w:rStyle w:val="normaltextrun"/>
          <w:b/>
          <w:bCs/>
        </w:rPr>
        <w:t xml:space="preserve">: </w:t>
      </w:r>
      <w:r>
        <w:t xml:space="preserve">Material created for ordinary teaching (in-person, </w:t>
      </w:r>
      <w:r w:rsidRPr="00EC6DF4">
        <w:t>hybrid/blended, or remote</w:t>
      </w:r>
      <w:r>
        <w:t>) use in the classroom and in department programs, such as syllabi, assignments, and tests, shall remain the property of the faculty creator unless otherwise denoted. Unauthorized distribution and uploading of course materials to external platforms is not permitted.</w:t>
      </w:r>
    </w:p>
    <w:p w14:paraId="19CACF7D" w14:textId="77777777" w:rsidR="0017182A" w:rsidRDefault="0017182A" w:rsidP="00B856BD">
      <w:pPr>
        <w:spacing w:before="120"/>
      </w:pPr>
    </w:p>
    <w:p w14:paraId="0C003303" w14:textId="6EE19C39" w:rsidR="0017182A" w:rsidRDefault="0017182A" w:rsidP="0017182A">
      <w:r w:rsidRPr="0017182A">
        <w:rPr>
          <w:b/>
          <w:bCs/>
          <w:u w:val="single"/>
        </w:rPr>
        <w:t>Grading Scale</w:t>
      </w:r>
      <w:r>
        <w:rPr>
          <w:b/>
          <w:bCs/>
        </w:rPr>
        <w:t xml:space="preserve">: </w:t>
      </w:r>
      <w:r w:rsidRPr="0017182A">
        <w:t>The</w:t>
      </w:r>
      <w:r w:rsidRPr="007B70F0">
        <w:t xml:space="preserve"> final course grade will be based on the grading system delineated below.</w:t>
      </w:r>
    </w:p>
    <w:p w14:paraId="60332E4A" w14:textId="77777777" w:rsidR="005154C2" w:rsidRPr="005154C2" w:rsidRDefault="005154C2" w:rsidP="0017182A"/>
    <w:p w14:paraId="6B631D4B" w14:textId="77777777" w:rsidR="0017182A" w:rsidRPr="007B70F0" w:rsidRDefault="0017182A" w:rsidP="0017182A">
      <w:pPr>
        <w:ind w:left="720"/>
      </w:pPr>
      <w:r w:rsidRPr="007B70F0">
        <w:t xml:space="preserve">A+  </w:t>
      </w:r>
      <w:r w:rsidRPr="007B70F0">
        <w:tab/>
        <w:t>100-9</w:t>
      </w:r>
      <w:r>
        <w:t>7</w:t>
      </w:r>
      <w:r w:rsidRPr="007B70F0">
        <w:tab/>
      </w:r>
      <w:r w:rsidRPr="007B70F0">
        <w:tab/>
        <w:t>C</w:t>
      </w:r>
      <w:r w:rsidRPr="007B70F0">
        <w:tab/>
        <w:t>76-74</w:t>
      </w:r>
    </w:p>
    <w:p w14:paraId="5467AE19" w14:textId="77777777" w:rsidR="0017182A" w:rsidRPr="007B70F0" w:rsidRDefault="0017182A" w:rsidP="0017182A">
      <w:pPr>
        <w:ind w:left="720"/>
      </w:pPr>
      <w:r w:rsidRPr="007B70F0">
        <w:t xml:space="preserve">A   </w:t>
      </w:r>
      <w:r w:rsidRPr="007B70F0">
        <w:tab/>
        <w:t>9</w:t>
      </w:r>
      <w:r>
        <w:t>6</w:t>
      </w:r>
      <w:r w:rsidRPr="007B70F0">
        <w:t>-9</w:t>
      </w:r>
      <w:r>
        <w:t>4</w:t>
      </w:r>
      <w:r w:rsidRPr="007B70F0">
        <w:tab/>
      </w:r>
      <w:r w:rsidRPr="007B70F0">
        <w:tab/>
        <w:t>C-</w:t>
      </w:r>
      <w:r w:rsidRPr="007B70F0">
        <w:tab/>
        <w:t>73-70</w:t>
      </w:r>
    </w:p>
    <w:p w14:paraId="288EC5A2" w14:textId="77777777" w:rsidR="0017182A" w:rsidRPr="007B70F0" w:rsidRDefault="0017182A" w:rsidP="0017182A">
      <w:pPr>
        <w:ind w:left="720"/>
      </w:pPr>
      <w:r w:rsidRPr="007B70F0">
        <w:t xml:space="preserve">A-  </w:t>
      </w:r>
      <w:r w:rsidRPr="007B70F0">
        <w:tab/>
        <w:t>9</w:t>
      </w:r>
      <w:r>
        <w:t>3</w:t>
      </w:r>
      <w:r w:rsidRPr="007B70F0">
        <w:t>-90</w:t>
      </w:r>
      <w:r w:rsidRPr="007B70F0">
        <w:tab/>
      </w:r>
      <w:r w:rsidRPr="007B70F0">
        <w:tab/>
        <w:t>D+</w:t>
      </w:r>
      <w:r w:rsidRPr="007B70F0">
        <w:tab/>
        <w:t>69-67</w:t>
      </w:r>
    </w:p>
    <w:p w14:paraId="08409572" w14:textId="77777777" w:rsidR="0017182A" w:rsidRPr="007B70F0" w:rsidRDefault="0017182A" w:rsidP="0017182A">
      <w:pPr>
        <w:ind w:left="720"/>
      </w:pPr>
      <w:r w:rsidRPr="007B70F0">
        <w:t xml:space="preserve">B+  </w:t>
      </w:r>
      <w:r w:rsidRPr="007B70F0">
        <w:tab/>
        <w:t>89-87</w:t>
      </w:r>
      <w:r w:rsidRPr="007B70F0">
        <w:tab/>
      </w:r>
      <w:r w:rsidRPr="007B70F0">
        <w:tab/>
        <w:t>D</w:t>
      </w:r>
      <w:r w:rsidRPr="007B70F0">
        <w:tab/>
        <w:t>66-64</w:t>
      </w:r>
    </w:p>
    <w:p w14:paraId="30B1F5BB" w14:textId="77777777" w:rsidR="0017182A" w:rsidRPr="007B70F0" w:rsidRDefault="0017182A" w:rsidP="0017182A">
      <w:pPr>
        <w:ind w:left="720"/>
      </w:pPr>
      <w:r w:rsidRPr="007B70F0">
        <w:t xml:space="preserve">B  </w:t>
      </w:r>
      <w:r w:rsidRPr="007B70F0">
        <w:tab/>
        <w:t>86-84</w:t>
      </w:r>
      <w:r w:rsidRPr="007B70F0">
        <w:tab/>
      </w:r>
      <w:r w:rsidRPr="007B70F0">
        <w:tab/>
        <w:t>D-</w:t>
      </w:r>
      <w:r w:rsidRPr="007B70F0">
        <w:tab/>
        <w:t>63-60</w:t>
      </w:r>
    </w:p>
    <w:p w14:paraId="362CCD11" w14:textId="77777777" w:rsidR="0017182A" w:rsidRPr="007B70F0" w:rsidRDefault="0017182A" w:rsidP="0017182A">
      <w:pPr>
        <w:ind w:left="720"/>
      </w:pPr>
      <w:r w:rsidRPr="007B70F0">
        <w:t xml:space="preserve">B-  </w:t>
      </w:r>
      <w:r w:rsidRPr="007B70F0">
        <w:tab/>
        <w:t>83-80</w:t>
      </w:r>
      <w:r w:rsidRPr="007B70F0">
        <w:tab/>
      </w:r>
      <w:r w:rsidRPr="007B70F0">
        <w:tab/>
        <w:t>F</w:t>
      </w:r>
      <w:r w:rsidRPr="007B70F0">
        <w:tab/>
        <w:t>59-0</w:t>
      </w:r>
    </w:p>
    <w:p w14:paraId="6FC3DF9D" w14:textId="488D44E7" w:rsidR="0017182A" w:rsidRDefault="0017182A" w:rsidP="0017182A">
      <w:pPr>
        <w:ind w:left="720"/>
      </w:pPr>
      <w:r w:rsidRPr="007B70F0">
        <w:t xml:space="preserve">C+  </w:t>
      </w:r>
      <w:r w:rsidRPr="007B70F0">
        <w:tab/>
        <w:t>79-77</w:t>
      </w:r>
      <w:r w:rsidRPr="007B70F0">
        <w:tab/>
      </w:r>
      <w:r w:rsidRPr="007B70F0">
        <w:tab/>
      </w:r>
    </w:p>
    <w:p w14:paraId="6DAE3AA3" w14:textId="500C6D35" w:rsidR="00327ED4" w:rsidRDefault="00327ED4" w:rsidP="00327ED4"/>
    <w:p w14:paraId="4DFAA1FC" w14:textId="0158B144" w:rsidR="005154C2" w:rsidRDefault="00327ED4" w:rsidP="005154C2">
      <w:pPr>
        <w:pStyle w:val="Pa5"/>
        <w:jc w:val="both"/>
        <w:rPr>
          <w:rFonts w:ascii="Times New Roman" w:hAnsi="Times New Roman"/>
          <w:color w:val="000000"/>
        </w:rPr>
      </w:pPr>
      <w:r>
        <w:rPr>
          <w:b/>
          <w:bCs/>
          <w:u w:val="single"/>
        </w:rPr>
        <w:t>Ability Based Education</w:t>
      </w:r>
      <w:r w:rsidR="001F369A">
        <w:rPr>
          <w:b/>
          <w:bCs/>
          <w:u w:val="single"/>
        </w:rPr>
        <w:t xml:space="preserve"> (ABE)</w:t>
      </w:r>
      <w:r>
        <w:rPr>
          <w:b/>
          <w:bCs/>
        </w:rPr>
        <w:t xml:space="preserve">: </w:t>
      </w:r>
      <w:r w:rsidR="005154C2" w:rsidRPr="00585590">
        <w:rPr>
          <w:rFonts w:ascii="Times New Roman" w:hAnsi="Times New Roman"/>
          <w:color w:val="000000"/>
        </w:rPr>
        <w:t>ABE partners the intellectual abilities cultivated by the liberal arts and sciences with the professional skills and personal development required to compete in the global economy. As students’ progress through their programs of study, they will collect evidence (</w:t>
      </w:r>
      <w:r w:rsidR="00F40A5C">
        <w:rPr>
          <w:rFonts w:ascii="Times New Roman" w:hAnsi="Times New Roman"/>
          <w:color w:val="000000"/>
        </w:rPr>
        <w:t xml:space="preserve">e.g., </w:t>
      </w:r>
      <w:r w:rsidR="005154C2" w:rsidRPr="00585590">
        <w:rPr>
          <w:rFonts w:ascii="Times New Roman" w:hAnsi="Times New Roman"/>
          <w:color w:val="000000"/>
        </w:rPr>
        <w:t>papers, videos, presentations, projects, etc.) that document their</w:t>
      </w:r>
      <w:r w:rsidR="004C4B78">
        <w:rPr>
          <w:rFonts w:ascii="Times New Roman" w:hAnsi="Times New Roman"/>
          <w:color w:val="000000"/>
        </w:rPr>
        <w:t xml:space="preserve"> level of mastery. There are three levels of mastery:</w:t>
      </w:r>
    </w:p>
    <w:p w14:paraId="058EA7C2" w14:textId="4CC66856" w:rsidR="004C4B78" w:rsidRDefault="004C4B78" w:rsidP="004C4B78"/>
    <w:p w14:paraId="729D982D" w14:textId="63CC19F2" w:rsidR="004C4B78" w:rsidRDefault="004C4B78" w:rsidP="004C4B78">
      <w:pPr>
        <w:pStyle w:val="ListParagraph"/>
        <w:numPr>
          <w:ilvl w:val="0"/>
          <w:numId w:val="33"/>
        </w:numPr>
      </w:pPr>
      <w:r>
        <w:t>Developing</w:t>
      </w:r>
    </w:p>
    <w:p w14:paraId="280C35C1" w14:textId="627EE42A" w:rsidR="004C4B78" w:rsidRDefault="004C4B78" w:rsidP="004C4B78">
      <w:pPr>
        <w:pStyle w:val="ListParagraph"/>
        <w:numPr>
          <w:ilvl w:val="0"/>
          <w:numId w:val="33"/>
        </w:numPr>
      </w:pPr>
      <w:r>
        <w:t>Competent</w:t>
      </w:r>
    </w:p>
    <w:p w14:paraId="390406BC" w14:textId="37FB99D0" w:rsidR="004C4B78" w:rsidRPr="004C4B78" w:rsidRDefault="004C4B78" w:rsidP="004C4B78">
      <w:pPr>
        <w:pStyle w:val="ListParagraph"/>
        <w:numPr>
          <w:ilvl w:val="0"/>
          <w:numId w:val="33"/>
        </w:numPr>
      </w:pPr>
      <w:r>
        <w:t>Distinguished</w:t>
      </w:r>
    </w:p>
    <w:p w14:paraId="2325166B" w14:textId="77777777" w:rsidR="005154C2" w:rsidRPr="00585590" w:rsidRDefault="005154C2" w:rsidP="005154C2">
      <w:pPr>
        <w:pStyle w:val="ListParagraph"/>
        <w:ind w:left="0"/>
        <w:rPr>
          <w:color w:val="000000"/>
          <w:sz w:val="23"/>
          <w:szCs w:val="23"/>
        </w:rPr>
      </w:pPr>
    </w:p>
    <w:p w14:paraId="60D9C07D" w14:textId="5E5B67F3" w:rsidR="005154C2" w:rsidRPr="00585590" w:rsidRDefault="005154C2" w:rsidP="005154C2">
      <w:pPr>
        <w:pStyle w:val="ListParagraph"/>
        <w:ind w:left="0"/>
      </w:pPr>
      <w:r w:rsidRPr="00585590">
        <w:t>Students must</w:t>
      </w:r>
      <w:r w:rsidR="004C4B78">
        <w:t xml:space="preserve"> achieve at least Level 2, or competent, in 5 of 7 abilities. </w:t>
      </w:r>
      <w:r w:rsidRPr="00585590">
        <w:t xml:space="preserve">The seven abilities to be assessed prior to graduation from Mitchell College are: </w:t>
      </w:r>
    </w:p>
    <w:p w14:paraId="1CBA6F67" w14:textId="77777777" w:rsidR="005154C2" w:rsidRPr="00585590" w:rsidRDefault="005154C2" w:rsidP="005154C2">
      <w:pPr>
        <w:pStyle w:val="ListParagraph"/>
        <w:ind w:left="0"/>
      </w:pPr>
    </w:p>
    <w:p w14:paraId="37507CCA" w14:textId="77777777" w:rsidR="005154C2" w:rsidRPr="00585590" w:rsidRDefault="005154C2" w:rsidP="005154C2">
      <w:pPr>
        <w:pStyle w:val="ListParagraph"/>
        <w:numPr>
          <w:ilvl w:val="0"/>
          <w:numId w:val="10"/>
        </w:numPr>
      </w:pPr>
      <w:r w:rsidRPr="00585590">
        <w:t xml:space="preserve">Analysis and Problem Solving </w:t>
      </w:r>
    </w:p>
    <w:p w14:paraId="25D017F8" w14:textId="77777777" w:rsidR="005154C2" w:rsidRPr="00585590" w:rsidRDefault="005154C2" w:rsidP="005154C2">
      <w:pPr>
        <w:numPr>
          <w:ilvl w:val="0"/>
          <w:numId w:val="10"/>
        </w:numPr>
      </w:pPr>
      <w:r w:rsidRPr="00585590">
        <w:t>Communication</w:t>
      </w:r>
    </w:p>
    <w:p w14:paraId="3B343C9E" w14:textId="77777777" w:rsidR="005154C2" w:rsidRPr="00585590" w:rsidRDefault="005154C2" w:rsidP="005154C2">
      <w:pPr>
        <w:pStyle w:val="ListParagraph"/>
        <w:numPr>
          <w:ilvl w:val="0"/>
          <w:numId w:val="10"/>
        </w:numPr>
      </w:pPr>
      <w:r w:rsidRPr="00585590">
        <w:t>Critical &amp; Creative Thinking</w:t>
      </w:r>
    </w:p>
    <w:p w14:paraId="5E0643BA" w14:textId="77777777" w:rsidR="005154C2" w:rsidRPr="00585590" w:rsidRDefault="005154C2" w:rsidP="005154C2">
      <w:pPr>
        <w:pStyle w:val="ListParagraph"/>
        <w:numPr>
          <w:ilvl w:val="0"/>
          <w:numId w:val="10"/>
        </w:numPr>
      </w:pPr>
      <w:r w:rsidRPr="00585590">
        <w:t>Diversity and Global Perspectives</w:t>
      </w:r>
    </w:p>
    <w:p w14:paraId="3161179B" w14:textId="77777777" w:rsidR="005154C2" w:rsidRPr="00585590" w:rsidRDefault="005154C2" w:rsidP="005154C2">
      <w:pPr>
        <w:pStyle w:val="ListParagraph"/>
        <w:numPr>
          <w:ilvl w:val="0"/>
          <w:numId w:val="10"/>
        </w:numPr>
      </w:pPr>
      <w:r w:rsidRPr="00585590">
        <w:t>Information and Communication Technology Literacy (ICT Literacy)</w:t>
      </w:r>
    </w:p>
    <w:p w14:paraId="74D35166" w14:textId="77777777" w:rsidR="005154C2" w:rsidRPr="00585590" w:rsidRDefault="005154C2" w:rsidP="005154C2">
      <w:pPr>
        <w:pStyle w:val="ListParagraph"/>
        <w:numPr>
          <w:ilvl w:val="0"/>
          <w:numId w:val="10"/>
        </w:numPr>
      </w:pPr>
      <w:r w:rsidRPr="00585590">
        <w:t>Social Interaction</w:t>
      </w:r>
    </w:p>
    <w:p w14:paraId="1DBA7CAB" w14:textId="6727945F" w:rsidR="00327ED4" w:rsidRPr="007E6BC9" w:rsidRDefault="005154C2" w:rsidP="007E6BC9">
      <w:pPr>
        <w:pStyle w:val="ListParagraph"/>
        <w:numPr>
          <w:ilvl w:val="0"/>
          <w:numId w:val="10"/>
        </w:numPr>
        <w:rPr>
          <w:b/>
          <w:bCs/>
        </w:rPr>
      </w:pPr>
      <w:r w:rsidRPr="00585590">
        <w:t>Values, Ethics &amp; Social Responsibility</w:t>
      </w:r>
    </w:p>
    <w:p w14:paraId="5BEB25BA" w14:textId="671342AF" w:rsidR="00327ED4" w:rsidRDefault="00327ED4" w:rsidP="007E6BC9"/>
    <w:p w14:paraId="4700133B" w14:textId="77777777" w:rsidR="00AE5CAB" w:rsidRDefault="00AE5CAB" w:rsidP="00327ED4">
      <w:pPr>
        <w:ind w:left="720"/>
        <w:jc w:val="center"/>
        <w:rPr>
          <w:b/>
          <w:bCs/>
          <w:sz w:val="32"/>
          <w:szCs w:val="32"/>
        </w:rPr>
      </w:pPr>
    </w:p>
    <w:p w14:paraId="68F225EA" w14:textId="461C4E99" w:rsidR="00327ED4" w:rsidRDefault="00327ED4" w:rsidP="00327ED4">
      <w:pPr>
        <w:ind w:left="720"/>
        <w:jc w:val="center"/>
        <w:rPr>
          <w:b/>
          <w:bCs/>
          <w:sz w:val="32"/>
          <w:szCs w:val="32"/>
        </w:rPr>
      </w:pPr>
      <w:r>
        <w:rPr>
          <w:b/>
          <w:bCs/>
          <w:sz w:val="32"/>
          <w:szCs w:val="32"/>
        </w:rPr>
        <w:t>Nursing Departmental Policies</w:t>
      </w:r>
    </w:p>
    <w:p w14:paraId="3E70F7A9" w14:textId="0ED9EBE9" w:rsidR="007C2B1E" w:rsidRDefault="007C2B1E" w:rsidP="00327ED4">
      <w:pPr>
        <w:ind w:left="720"/>
        <w:jc w:val="center"/>
        <w:rPr>
          <w:b/>
          <w:bCs/>
          <w:sz w:val="32"/>
          <w:szCs w:val="32"/>
        </w:rPr>
      </w:pPr>
    </w:p>
    <w:p w14:paraId="7F265AA3" w14:textId="47D5B94F" w:rsidR="00D45458" w:rsidRDefault="00D45458" w:rsidP="007C2B1E">
      <w:r>
        <w:rPr>
          <w:b/>
          <w:bCs/>
          <w:u w:val="single"/>
        </w:rPr>
        <w:t xml:space="preserve">Nursing Department </w:t>
      </w:r>
      <w:r w:rsidR="007C2B1E">
        <w:rPr>
          <w:b/>
          <w:bCs/>
          <w:u w:val="single"/>
        </w:rPr>
        <w:t>Attendance Policy</w:t>
      </w:r>
      <w:r w:rsidR="007C2B1E">
        <w:rPr>
          <w:b/>
          <w:bCs/>
        </w:rPr>
        <w:t xml:space="preserve">: </w:t>
      </w:r>
      <w:r w:rsidR="007C2B1E">
        <w:t xml:space="preserve">Attendance for nursing classes is </w:t>
      </w:r>
      <w:r w:rsidR="007C2B1E">
        <w:rPr>
          <w:b/>
          <w:bCs/>
          <w:u w:val="single"/>
        </w:rPr>
        <w:t>mandatory</w:t>
      </w:r>
      <w:r w:rsidR="00DF349C">
        <w:rPr>
          <w:b/>
          <w:bCs/>
          <w:u w:val="single"/>
        </w:rPr>
        <w:t>, and the nursing instructors take attendance in every class, clinical, and lab</w:t>
      </w:r>
      <w:r w:rsidR="007C2B1E">
        <w:rPr>
          <w:b/>
          <w:bCs/>
        </w:rPr>
        <w:t>.</w:t>
      </w:r>
      <w:r w:rsidR="00B81F3C">
        <w:rPr>
          <w:b/>
          <w:bCs/>
        </w:rPr>
        <w:t xml:space="preserve"> </w:t>
      </w:r>
      <w:r w:rsidR="00B81F3C">
        <w:t>It is expected that</w:t>
      </w:r>
      <w:r w:rsidR="002020C8">
        <w:t xml:space="preserve"> students</w:t>
      </w:r>
      <w:r w:rsidR="00B81F3C">
        <w:t xml:space="preserve"> attend every class</w:t>
      </w:r>
      <w:r w:rsidR="007326EE">
        <w:t>, clinical, and lab</w:t>
      </w:r>
      <w:r w:rsidR="00B81F3C">
        <w:t xml:space="preserve"> prepared and on time</w:t>
      </w:r>
      <w:r w:rsidR="00076C5D">
        <w:t xml:space="preserve"> and stay for the entire</w:t>
      </w:r>
      <w:r w:rsidR="00201899">
        <w:t xml:space="preserve"> period</w:t>
      </w:r>
      <w:r w:rsidR="00B81F3C">
        <w:t>.</w:t>
      </w:r>
      <w:r w:rsidR="007C2B1E">
        <w:rPr>
          <w:b/>
          <w:bCs/>
        </w:rPr>
        <w:t xml:space="preserve"> </w:t>
      </w:r>
      <w:r w:rsidR="007C2B1E">
        <w:t>If</w:t>
      </w:r>
      <w:r w:rsidR="00A542C9">
        <w:t xml:space="preserve"> a student</w:t>
      </w:r>
      <w:r w:rsidR="007C2B1E">
        <w:t xml:space="preserve"> must miss class</w:t>
      </w:r>
      <w:r w:rsidR="00DE387C">
        <w:t>, clinical, or lab</w:t>
      </w:r>
      <w:r w:rsidR="007C2B1E">
        <w:t xml:space="preserve"> for any reason, </w:t>
      </w:r>
      <w:r w:rsidR="00076C5D">
        <w:t xml:space="preserve">they </w:t>
      </w:r>
      <w:r w:rsidR="007C2B1E">
        <w:t>must make provisions with the instructor</w:t>
      </w:r>
      <w:r w:rsidR="00F03055">
        <w:t xml:space="preserve"> in advance</w:t>
      </w:r>
      <w:r w:rsidR="007C2B1E">
        <w:t>. It is</w:t>
      </w:r>
      <w:r w:rsidR="00076C5D">
        <w:t xml:space="preserve"> the student’s</w:t>
      </w:r>
      <w:r w:rsidR="007C2B1E">
        <w:t xml:space="preserve"> responsibility to </w:t>
      </w:r>
      <w:r w:rsidR="007C2B1E">
        <w:lastRenderedPageBreak/>
        <w:t>gain access to all class material covered during the absence. Missing class</w:t>
      </w:r>
      <w:r w:rsidR="00DE387C">
        <w:t>, clinical, or lab</w:t>
      </w:r>
      <w:r w:rsidR="007C2B1E">
        <w:t xml:space="preserve"> for any unexcused reason will result in a direct impact on</w:t>
      </w:r>
      <w:r w:rsidR="00076C5D">
        <w:t xml:space="preserve"> a student’s </w:t>
      </w:r>
      <w:r w:rsidR="007C2B1E">
        <w:t>final grade.</w:t>
      </w:r>
      <w:r w:rsidR="00076C5D">
        <w:t xml:space="preserve"> </w:t>
      </w:r>
      <w:r w:rsidR="00764E12">
        <w:t>More</w:t>
      </w:r>
      <w:r>
        <w:t xml:space="preserve"> than 4 absences will result in a reduction of the final grade by one numerical point for each absence. Seven (7) absences may constitute failure in this course. Tardiness beyond 10 minutes will be considered an absence.</w:t>
      </w:r>
      <w:r w:rsidR="00EE59A8">
        <w:t xml:space="preserve"> Nursing instructors utilize electronic devices to track tardiness</w:t>
      </w:r>
      <w:r w:rsidR="00E10F85">
        <w:t xml:space="preserve"> and document accordingly.</w:t>
      </w:r>
      <w:r>
        <w:t xml:space="preserve"> Legitimate absences, with documentation, will be considered on a case-by-case basis at the discretion of the instructor. </w:t>
      </w:r>
    </w:p>
    <w:p w14:paraId="4EB1DD61" w14:textId="77777777" w:rsidR="00D45458" w:rsidRDefault="00D45458" w:rsidP="007C2B1E"/>
    <w:p w14:paraId="3D164EED" w14:textId="24B218FC" w:rsidR="00D45458" w:rsidRDefault="00D45458" w:rsidP="007C2B1E">
      <w:pPr>
        <w:rPr>
          <w:b/>
          <w:bCs/>
        </w:rPr>
      </w:pPr>
      <w:r w:rsidRPr="00764E12">
        <w:rPr>
          <w:b/>
          <w:bCs/>
        </w:rPr>
        <w:t xml:space="preserve">Mitchell College’s closure due to inclement weather does not count as an absence. If Mitchell College is officially open, and the instructor does not cancel </w:t>
      </w:r>
      <w:r w:rsidR="00164BA5" w:rsidRPr="00764E12">
        <w:rPr>
          <w:b/>
          <w:bCs/>
        </w:rPr>
        <w:t>via Moodle, students are expected to be in class</w:t>
      </w:r>
      <w:r w:rsidR="0020083B">
        <w:rPr>
          <w:b/>
          <w:bCs/>
        </w:rPr>
        <w:t>, clinical, and/or labs</w:t>
      </w:r>
      <w:r w:rsidR="00164BA5" w:rsidRPr="00764E12">
        <w:rPr>
          <w:b/>
          <w:bCs/>
        </w:rPr>
        <w:t xml:space="preserve">. If </w:t>
      </w:r>
      <w:r w:rsidR="003B6827">
        <w:rPr>
          <w:b/>
          <w:bCs/>
        </w:rPr>
        <w:t xml:space="preserve">a </w:t>
      </w:r>
      <w:r w:rsidR="00164BA5" w:rsidRPr="00764E12">
        <w:rPr>
          <w:b/>
          <w:bCs/>
        </w:rPr>
        <w:t>student miss</w:t>
      </w:r>
      <w:r w:rsidR="00764E12">
        <w:rPr>
          <w:b/>
          <w:bCs/>
        </w:rPr>
        <w:t>es</w:t>
      </w:r>
      <w:r w:rsidR="00164BA5" w:rsidRPr="00764E12">
        <w:rPr>
          <w:b/>
          <w:bCs/>
        </w:rPr>
        <w:t xml:space="preserve"> a</w:t>
      </w:r>
      <w:r w:rsidR="003B6827">
        <w:rPr>
          <w:b/>
          <w:bCs/>
        </w:rPr>
        <w:t xml:space="preserve"> class</w:t>
      </w:r>
      <w:r w:rsidR="0020083B">
        <w:rPr>
          <w:b/>
          <w:bCs/>
        </w:rPr>
        <w:t xml:space="preserve">, clinical, </w:t>
      </w:r>
      <w:r w:rsidR="00900311">
        <w:rPr>
          <w:b/>
          <w:bCs/>
        </w:rPr>
        <w:t>and/</w:t>
      </w:r>
      <w:r w:rsidR="0020083B">
        <w:rPr>
          <w:b/>
          <w:bCs/>
        </w:rPr>
        <w:t>or lab</w:t>
      </w:r>
      <w:r w:rsidR="00164BA5" w:rsidRPr="00764E12">
        <w:rPr>
          <w:b/>
          <w:bCs/>
        </w:rPr>
        <w:t xml:space="preserve"> when Mitchell College</w:t>
      </w:r>
      <w:r w:rsidR="00164BA5">
        <w:rPr>
          <w:b/>
          <w:bCs/>
        </w:rPr>
        <w:t xml:space="preserve"> is officially open</w:t>
      </w:r>
      <w:r w:rsidR="003B6827">
        <w:rPr>
          <w:b/>
          <w:bCs/>
        </w:rPr>
        <w:t xml:space="preserve"> because </w:t>
      </w:r>
      <w:r w:rsidR="00164BA5">
        <w:rPr>
          <w:b/>
          <w:bCs/>
        </w:rPr>
        <w:t>they choose</w:t>
      </w:r>
      <w:r w:rsidR="00764E12">
        <w:rPr>
          <w:b/>
          <w:bCs/>
        </w:rPr>
        <w:t xml:space="preserve"> not</w:t>
      </w:r>
      <w:r w:rsidR="00164BA5">
        <w:rPr>
          <w:b/>
          <w:bCs/>
        </w:rPr>
        <w:t xml:space="preserve"> to drive in inclement weather, it will be counted as an unexcused absence.</w:t>
      </w:r>
    </w:p>
    <w:p w14:paraId="21EB382D" w14:textId="57D6D117" w:rsidR="00164BA5" w:rsidRDefault="00164BA5" w:rsidP="007C2B1E">
      <w:pPr>
        <w:rPr>
          <w:b/>
          <w:bCs/>
        </w:rPr>
      </w:pPr>
    </w:p>
    <w:p w14:paraId="672048C7" w14:textId="3B4B9D2F" w:rsidR="00164BA5" w:rsidRDefault="00164BA5" w:rsidP="007C2B1E">
      <w:pPr>
        <w:rPr>
          <w:b/>
          <w:bCs/>
        </w:rPr>
      </w:pPr>
      <w:r>
        <w:rPr>
          <w:b/>
          <w:bCs/>
        </w:rPr>
        <w:t>Student athletes must notify the instructor at least 1 week in advance of any absences related to athletic events. All absences due to athletic events will be verified with the Athletic Department. In addition, practice or non-competition activities are not an excused reason for missing class,</w:t>
      </w:r>
      <w:r w:rsidR="007F59FE">
        <w:rPr>
          <w:b/>
          <w:bCs/>
        </w:rPr>
        <w:t xml:space="preserve"> clinical, and/or lab or</w:t>
      </w:r>
      <w:r>
        <w:rPr>
          <w:b/>
          <w:bCs/>
        </w:rPr>
        <w:t xml:space="preserve"> an examination, project, </w:t>
      </w:r>
      <w:r w:rsidR="007F59FE">
        <w:rPr>
          <w:b/>
          <w:bCs/>
        </w:rPr>
        <w:t>and/</w:t>
      </w:r>
      <w:r>
        <w:rPr>
          <w:b/>
          <w:bCs/>
        </w:rPr>
        <w:t>or a homework assignment.</w:t>
      </w:r>
    </w:p>
    <w:p w14:paraId="79DD0B57" w14:textId="30090463" w:rsidR="000A2B13" w:rsidRDefault="000A2B13" w:rsidP="007C2B1E">
      <w:pPr>
        <w:rPr>
          <w:b/>
          <w:bCs/>
        </w:rPr>
      </w:pPr>
    </w:p>
    <w:p w14:paraId="2A092DE1" w14:textId="4BD0E8B5" w:rsidR="006A161B" w:rsidRPr="00A053C6" w:rsidRDefault="000A2B13" w:rsidP="007C2B1E">
      <w:pPr>
        <w:rPr>
          <w:b/>
          <w:bCs/>
        </w:rPr>
      </w:pPr>
      <w:r>
        <w:rPr>
          <w:b/>
          <w:bCs/>
          <w:u w:val="single"/>
        </w:rPr>
        <w:t xml:space="preserve">Nursing Department </w:t>
      </w:r>
      <w:r w:rsidRPr="00764E12">
        <w:rPr>
          <w:b/>
          <w:bCs/>
          <w:u w:val="single"/>
        </w:rPr>
        <w:t>Late Work</w:t>
      </w:r>
      <w:r w:rsidR="00A053C6">
        <w:rPr>
          <w:b/>
          <w:bCs/>
          <w:u w:val="single"/>
        </w:rPr>
        <w:t xml:space="preserve"> and Make-Up</w:t>
      </w:r>
      <w:r w:rsidRPr="00764E12">
        <w:rPr>
          <w:b/>
          <w:bCs/>
          <w:u w:val="single"/>
        </w:rPr>
        <w:t xml:space="preserve"> Policy</w:t>
      </w:r>
      <w:r w:rsidRPr="00764E12">
        <w:rPr>
          <w:b/>
          <w:bCs/>
        </w:rPr>
        <w:t>:</w:t>
      </w:r>
      <w:r>
        <w:rPr>
          <w:b/>
          <w:bCs/>
        </w:rPr>
        <w:t xml:space="preserve"> </w:t>
      </w:r>
      <w:r>
        <w:t xml:space="preserve">It is expected that students submit assignments on time. All deadlines will be posted on Moodle. </w:t>
      </w:r>
      <w:r w:rsidRPr="00D133F9">
        <w:rPr>
          <w:b/>
          <w:bCs/>
        </w:rPr>
        <w:t>Most assignments will also be submitted on Moodle. Late assignments will lose 10% per day late and will not be accepted once they are graded and returned to</w:t>
      </w:r>
      <w:r w:rsidR="00E8646F">
        <w:rPr>
          <w:b/>
          <w:bCs/>
        </w:rPr>
        <w:t xml:space="preserve"> the</w:t>
      </w:r>
      <w:r w:rsidRPr="00D133F9">
        <w:rPr>
          <w:b/>
          <w:bCs/>
        </w:rPr>
        <w:t xml:space="preserve"> student, or beyond one week late, whichever comes first</w:t>
      </w:r>
      <w:r w:rsidR="00A053C6">
        <w:rPr>
          <w:b/>
          <w:bCs/>
        </w:rPr>
        <w:t xml:space="preserve">. </w:t>
      </w:r>
      <w:r w:rsidR="006A161B">
        <w:t>Nursing students who miss</w:t>
      </w:r>
      <w:r w:rsidR="000F44A6">
        <w:t xml:space="preserve"> class, clinical, or lab</w:t>
      </w:r>
      <w:r w:rsidR="006A161B">
        <w:t xml:space="preserve"> must</w:t>
      </w:r>
      <w:r w:rsidR="001927B2">
        <w:t xml:space="preserve"> meet</w:t>
      </w:r>
      <w:r w:rsidR="006A161B">
        <w:t xml:space="preserve"> with their nursing instructor to determine the most appropriate method for making up missed learning experiences.</w:t>
      </w:r>
    </w:p>
    <w:p w14:paraId="698F6743" w14:textId="3D796E93" w:rsidR="00764E12" w:rsidRDefault="00764E12" w:rsidP="007C2B1E"/>
    <w:p w14:paraId="23B53E73" w14:textId="1E62546B" w:rsidR="00E94D37" w:rsidRDefault="00D133F9" w:rsidP="007C2B1E">
      <w:r>
        <w:rPr>
          <w:b/>
          <w:bCs/>
          <w:u w:val="single"/>
        </w:rPr>
        <w:t xml:space="preserve">Nursing </w:t>
      </w:r>
      <w:r w:rsidR="007114BC">
        <w:rPr>
          <w:b/>
          <w:bCs/>
          <w:u w:val="single"/>
        </w:rPr>
        <w:t>Departmental E-Mail</w:t>
      </w:r>
      <w:r w:rsidR="007114BC">
        <w:rPr>
          <w:b/>
          <w:bCs/>
        </w:rPr>
        <w:t xml:space="preserve">: </w:t>
      </w:r>
      <w:r w:rsidR="000E7D76">
        <w:rPr>
          <w:b/>
          <w:bCs/>
        </w:rPr>
        <w:t xml:space="preserve">Nursing students are to communicate with their instructor via Mitchell College’s professional email. </w:t>
      </w:r>
      <w:r w:rsidR="000E6460">
        <w:rPr>
          <w:b/>
          <w:bCs/>
        </w:rPr>
        <w:t>No personal email addresses are to be utilized.</w:t>
      </w:r>
      <w:r w:rsidR="00E94D37">
        <w:rPr>
          <w:b/>
          <w:bCs/>
        </w:rPr>
        <w:t xml:space="preserve"> </w:t>
      </w:r>
      <w:r w:rsidR="00E94D37">
        <w:t>It is the student’s responsibility to check email frequently. When emailing the instructor, write the name of the course and the number (e.g. Nursing 201) on the email heading.</w:t>
      </w:r>
      <w:r w:rsidR="007C5959">
        <w:t xml:space="preserve"> Students are to address nursing instructors by their professional titles.</w:t>
      </w:r>
    </w:p>
    <w:p w14:paraId="0723071E" w14:textId="00D8AD6C" w:rsidR="009C7333" w:rsidRPr="009C7333" w:rsidRDefault="009C7333" w:rsidP="009C7333">
      <w:pPr>
        <w:pStyle w:val="NormalWeb"/>
      </w:pPr>
      <w:r w:rsidRPr="009C7333">
        <w:rPr>
          <w:b/>
          <w:bCs/>
          <w:u w:val="single"/>
        </w:rPr>
        <w:t>Nursing Department Coronavirus-19 (COVID-19) Policy</w:t>
      </w:r>
      <w:r>
        <w:rPr>
          <w:b/>
          <w:bCs/>
        </w:rPr>
        <w:t xml:space="preserve">: </w:t>
      </w:r>
      <w:r>
        <w:rPr>
          <w:rFonts w:ascii="TimesNewRomanPSMT" w:hAnsi="TimesNewRomanPSMT"/>
        </w:rPr>
        <w:t>All Mitchell College Cov</w:t>
      </w:r>
      <w:r w:rsidR="00E04DF8">
        <w:rPr>
          <w:rFonts w:ascii="TimesNewRomanPSMT" w:hAnsi="TimesNewRomanPSMT"/>
        </w:rPr>
        <w:t>id</w:t>
      </w:r>
      <w:r>
        <w:rPr>
          <w:rFonts w:ascii="TimesNewRomanPSMT" w:hAnsi="TimesNewRomanPSMT"/>
        </w:rPr>
        <w:t>-related regulations and current Centers for Disease Control and Prevention (CDC) guidelines will be enforced. Please note that these policies are subject to change at any time.</w:t>
      </w:r>
    </w:p>
    <w:p w14:paraId="0DA8FEBF" w14:textId="77777777" w:rsidR="008B1762" w:rsidRDefault="009E0AF9" w:rsidP="008B1762">
      <w:r w:rsidRPr="009E0AF9">
        <w:rPr>
          <w:b/>
          <w:bCs/>
          <w:u w:val="single"/>
        </w:rPr>
        <w:t>Nursing Department Electronic Device Policy</w:t>
      </w:r>
      <w:r w:rsidRPr="009E0AF9">
        <w:rPr>
          <w:b/>
          <w:bCs/>
        </w:rPr>
        <w:t>:</w:t>
      </w:r>
      <w:r>
        <w:t xml:space="preserve"> </w:t>
      </w:r>
      <w:r w:rsidR="007114BC">
        <w:t xml:space="preserve">Personal electronic devices are to be used appropriately for </w:t>
      </w:r>
      <w:r w:rsidR="00DA75D5">
        <w:t>learning</w:t>
      </w:r>
      <w:r w:rsidR="007114BC">
        <w:t xml:space="preserve"> related matter</w:t>
      </w:r>
      <w:r w:rsidR="000E6460">
        <w:t>s</w:t>
      </w:r>
      <w:r w:rsidR="007114BC">
        <w:t>.</w:t>
      </w:r>
      <w:r w:rsidR="00E94D37">
        <w:t xml:space="preserve"> </w:t>
      </w:r>
      <w:r w:rsidR="009331CA" w:rsidRPr="00E94D37">
        <w:rPr>
          <w:b/>
          <w:bCs/>
        </w:rPr>
        <w:t>If the instructor asks you to stop using a device, listen to the instructor, and do not use the device.</w:t>
      </w:r>
      <w:r w:rsidR="005310DF">
        <w:rPr>
          <w:b/>
          <w:bCs/>
        </w:rPr>
        <w:t xml:space="preserve"> </w:t>
      </w:r>
      <w:r w:rsidR="005310DF">
        <w:t>At no time will headphones, iPods, radios, or like devices be allowed in the classroom</w:t>
      </w:r>
      <w:r w:rsidR="00DA75D5">
        <w:t>, clinical sites, and/or labs</w:t>
      </w:r>
      <w:r w:rsidR="005310DF">
        <w:t xml:space="preserve">. </w:t>
      </w:r>
      <w:r w:rsidR="005310DF" w:rsidRPr="00532883">
        <w:t xml:space="preserve">Any student found using one of these devices will be asked to leave class. All cell phones must be turned off or on silent mode. </w:t>
      </w:r>
      <w:r w:rsidR="00552A6F">
        <w:t>Personal t</w:t>
      </w:r>
      <w:r w:rsidR="005310DF" w:rsidRPr="00532883">
        <w:t xml:space="preserve">exting during class is STRICTLY forbidden and will result in IMMEDIATE dismissal from class. Do not utilize your cell phone unless it is an emergency situation and the instructor is notified. </w:t>
      </w:r>
      <w:r w:rsidR="008B1762" w:rsidRPr="00532883">
        <w:t>Anyone dismissed from class</w:t>
      </w:r>
      <w:r w:rsidR="008B1762">
        <w:t xml:space="preserve"> for breaking the rules associated with electronic devices</w:t>
      </w:r>
      <w:r w:rsidR="008B1762" w:rsidRPr="00532883">
        <w:t xml:space="preserve"> will be marked absent for the day. No one will be readmitted without meeting with the instructor beforehand.</w:t>
      </w:r>
    </w:p>
    <w:p w14:paraId="36309FAF" w14:textId="2741A12E" w:rsidR="006A161B" w:rsidRPr="005310DF" w:rsidRDefault="006A161B" w:rsidP="007C2B1E"/>
    <w:p w14:paraId="6B20CA13" w14:textId="28428647" w:rsidR="006A074D" w:rsidRPr="00532883" w:rsidRDefault="009331CA" w:rsidP="007C2B1E">
      <w:r>
        <w:rPr>
          <w:b/>
          <w:bCs/>
          <w:u w:val="single"/>
        </w:rPr>
        <w:t xml:space="preserve">Nursing </w:t>
      </w:r>
      <w:r w:rsidR="007114BC">
        <w:rPr>
          <w:b/>
          <w:bCs/>
          <w:u w:val="single"/>
        </w:rPr>
        <w:t>Classroom Participation</w:t>
      </w:r>
      <w:r w:rsidR="00882DA9">
        <w:rPr>
          <w:b/>
          <w:bCs/>
          <w:u w:val="single"/>
        </w:rPr>
        <w:t xml:space="preserve"> and Etiquette</w:t>
      </w:r>
      <w:r>
        <w:rPr>
          <w:b/>
          <w:bCs/>
          <w:u w:val="single"/>
        </w:rPr>
        <w:t xml:space="preserve"> Policy</w:t>
      </w:r>
      <w:r w:rsidR="007114BC">
        <w:rPr>
          <w:b/>
          <w:bCs/>
        </w:rPr>
        <w:t>:</w:t>
      </w:r>
      <w:r w:rsidR="004719C5">
        <w:rPr>
          <w:b/>
          <w:bCs/>
        </w:rPr>
        <w:t xml:space="preserve"> </w:t>
      </w:r>
      <w:r w:rsidR="004719C5">
        <w:t>Classroom decorum during the instructional process is based on mutual respect: Instructor for student, student for instructor, and student for other student</w:t>
      </w:r>
      <w:r w:rsidR="001C7952">
        <w:t>s</w:t>
      </w:r>
      <w:r w:rsidR="004719C5">
        <w:t>. Respect for one another is shown in behavior. This includes listening actively when another person is speaking, as well as staying awake so that you may pay attention and contribute to class.</w:t>
      </w:r>
      <w:r w:rsidR="00C73B83">
        <w:t xml:space="preserve"> Sleeping, talking inappropriately or doing other work during a lecture or video will result in a zero for the day, which will affect your participation grade for the course. No warning will be issued. </w:t>
      </w:r>
    </w:p>
    <w:p w14:paraId="5168887E" w14:textId="77777777" w:rsidR="005310DF" w:rsidRDefault="005310DF" w:rsidP="007C2B1E">
      <w:pPr>
        <w:rPr>
          <w:b/>
          <w:bCs/>
          <w:u w:val="single"/>
        </w:rPr>
      </w:pPr>
    </w:p>
    <w:p w14:paraId="60D928D4" w14:textId="77777777" w:rsidR="00B312FB" w:rsidRDefault="00610F23" w:rsidP="00B312FB">
      <w:pPr>
        <w:rPr>
          <w:b/>
          <w:bCs/>
        </w:rPr>
      </w:pPr>
      <w:r>
        <w:rPr>
          <w:b/>
          <w:bCs/>
          <w:u w:val="single"/>
        </w:rPr>
        <w:lastRenderedPageBreak/>
        <w:t xml:space="preserve">Nursing Department </w:t>
      </w:r>
      <w:r w:rsidR="006A074D">
        <w:rPr>
          <w:b/>
          <w:bCs/>
          <w:u w:val="single"/>
        </w:rPr>
        <w:t>Grading Policy</w:t>
      </w:r>
      <w:r w:rsidR="006A074D">
        <w:rPr>
          <w:b/>
          <w:bCs/>
        </w:rPr>
        <w:t xml:space="preserve">: </w:t>
      </w:r>
      <w:r w:rsidR="006A074D">
        <w:t xml:space="preserve">Nursing classes will not round grades up and nursing instructors will not offer extra credit with the intent of assisting a student to pass. </w:t>
      </w:r>
      <w:r w:rsidR="006A074D" w:rsidRPr="006A074D">
        <w:rPr>
          <w:b/>
          <w:bCs/>
        </w:rPr>
        <w:t>A minimum grade of a C+ (77) is required to pass</w:t>
      </w:r>
      <w:r w:rsidR="008A4B44">
        <w:rPr>
          <w:b/>
          <w:bCs/>
        </w:rPr>
        <w:t xml:space="preserve"> all nursing courses, Anatomy and Physiology I and II, Nutrition, Microbiology, and Statistics. A minimum grade of a B (84) is required to pass Biology I and Organic Chemistry.</w:t>
      </w:r>
    </w:p>
    <w:p w14:paraId="1A885CAA" w14:textId="3087B28A" w:rsidR="003C53C8" w:rsidRPr="00B312FB" w:rsidRDefault="00316630" w:rsidP="00B312FB">
      <w:pPr>
        <w:jc w:val="center"/>
        <w:rPr>
          <w:b/>
          <w:bCs/>
        </w:rPr>
      </w:pPr>
      <w:r>
        <w:rPr>
          <w:b/>
          <w:sz w:val="32"/>
          <w:szCs w:val="32"/>
        </w:rPr>
        <w:t>Course-Specific Information</w:t>
      </w:r>
    </w:p>
    <w:p w14:paraId="0E98AC36" w14:textId="527B5375" w:rsidR="002B20BC" w:rsidRPr="002B20BC" w:rsidRDefault="002B20BC" w:rsidP="00242EFE">
      <w:pPr>
        <w:pStyle w:val="Heading1"/>
      </w:pPr>
    </w:p>
    <w:p w14:paraId="2B7DA2BE" w14:textId="0DD919C2" w:rsidR="002B20BC" w:rsidRDefault="002B20BC" w:rsidP="002B20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4135"/>
      </w:tblGrid>
      <w:tr w:rsidR="002B20BC" w14:paraId="649088C2" w14:textId="77777777" w:rsidTr="00247AF6">
        <w:trPr>
          <w:cantSplit/>
          <w:trHeight w:val="354"/>
          <w:tblHeader/>
        </w:trPr>
        <w:tc>
          <w:tcPr>
            <w:tcW w:w="665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1BE07B3" w14:textId="77777777" w:rsidR="00D14487" w:rsidRDefault="002B20BC">
            <w:pPr>
              <w:rPr>
                <w:b/>
              </w:rPr>
            </w:pPr>
            <w:r>
              <w:rPr>
                <w:b/>
              </w:rPr>
              <w:t>Course</w:t>
            </w:r>
            <w:r w:rsidR="003F674E">
              <w:rPr>
                <w:b/>
              </w:rPr>
              <w:t xml:space="preserve"> Student</w:t>
            </w:r>
            <w:r>
              <w:rPr>
                <w:b/>
              </w:rPr>
              <w:t xml:space="preserve"> Learning Outcomes</w:t>
            </w:r>
            <w:r w:rsidR="00D14487">
              <w:rPr>
                <w:b/>
              </w:rPr>
              <w:t xml:space="preserve"> (SLOs) and</w:t>
            </w:r>
          </w:p>
          <w:p w14:paraId="321019A5" w14:textId="72A8FF56" w:rsidR="002B20BC" w:rsidRDefault="00D14487">
            <w:pPr>
              <w:rPr>
                <w:b/>
              </w:rPr>
            </w:pPr>
            <w:r>
              <w:rPr>
                <w:b/>
              </w:rPr>
              <w:t xml:space="preserve"> End-of-Program Student Learning Outcomes (EPSLOs)</w:t>
            </w:r>
          </w:p>
        </w:tc>
        <w:tc>
          <w:tcPr>
            <w:tcW w:w="41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EB4AE54" w14:textId="64F6216F" w:rsidR="002B20BC" w:rsidRDefault="002B20BC">
            <w:pPr>
              <w:rPr>
                <w:b/>
              </w:rPr>
            </w:pPr>
            <w:r>
              <w:rPr>
                <w:b/>
              </w:rPr>
              <w:t xml:space="preserve">Activities and/or </w:t>
            </w:r>
            <w:r w:rsidR="004B35AD">
              <w:rPr>
                <w:b/>
              </w:rPr>
              <w:t>A</w:t>
            </w:r>
            <w:r>
              <w:rPr>
                <w:b/>
              </w:rPr>
              <w:t xml:space="preserve">ssessments to </w:t>
            </w:r>
            <w:r w:rsidR="004B35AD">
              <w:rPr>
                <w:b/>
              </w:rPr>
              <w:t>A</w:t>
            </w:r>
            <w:r>
              <w:rPr>
                <w:b/>
              </w:rPr>
              <w:t xml:space="preserve">chieve </w:t>
            </w:r>
            <w:r w:rsidR="004B35AD">
              <w:rPr>
                <w:b/>
              </w:rPr>
              <w:t>C</w:t>
            </w:r>
            <w:r>
              <w:rPr>
                <w:b/>
              </w:rPr>
              <w:t>ourse</w:t>
            </w:r>
            <w:r w:rsidR="009D0667">
              <w:rPr>
                <w:b/>
              </w:rPr>
              <w:t xml:space="preserve"> SLOs</w:t>
            </w:r>
            <w:r>
              <w:rPr>
                <w:b/>
              </w:rPr>
              <w:t>:</w:t>
            </w:r>
          </w:p>
        </w:tc>
      </w:tr>
      <w:tr w:rsidR="002B20BC" w14:paraId="1938D34A" w14:textId="77777777" w:rsidTr="002B20BC">
        <w:trPr>
          <w:trHeight w:val="344"/>
        </w:trPr>
        <w:tc>
          <w:tcPr>
            <w:tcW w:w="6655" w:type="dxa"/>
            <w:tcBorders>
              <w:top w:val="single" w:sz="4" w:space="0" w:color="auto"/>
              <w:left w:val="single" w:sz="4" w:space="0" w:color="auto"/>
              <w:bottom w:val="single" w:sz="4" w:space="0" w:color="auto"/>
              <w:right w:val="single" w:sz="4" w:space="0" w:color="auto"/>
            </w:tcBorders>
            <w:hideMark/>
          </w:tcPr>
          <w:p w14:paraId="67EA0D23" w14:textId="77777777" w:rsidR="001F123E" w:rsidRDefault="002B20BC" w:rsidP="002B20BC">
            <w:r>
              <w:t>Demonstrate competency in performing basic skills for individuals with common health alterations</w:t>
            </w:r>
            <w:r w:rsidR="001F123E">
              <w:t xml:space="preserve"> </w:t>
            </w:r>
          </w:p>
          <w:p w14:paraId="17DB55D1" w14:textId="4843B0FF" w:rsidR="002B20BC" w:rsidRPr="002B20BC" w:rsidRDefault="001F123E" w:rsidP="002B20BC">
            <w:r w:rsidRPr="001F123E">
              <w:rPr>
                <w:b/>
                <w:bCs/>
              </w:rPr>
              <w:t>(EPSLO 2: DEMONSTRATE)</w:t>
            </w:r>
          </w:p>
        </w:tc>
        <w:tc>
          <w:tcPr>
            <w:tcW w:w="4135" w:type="dxa"/>
            <w:tcBorders>
              <w:top w:val="single" w:sz="4" w:space="0" w:color="auto"/>
              <w:left w:val="single" w:sz="4" w:space="0" w:color="auto"/>
              <w:bottom w:val="single" w:sz="4" w:space="0" w:color="auto"/>
              <w:right w:val="single" w:sz="4" w:space="0" w:color="auto"/>
            </w:tcBorders>
            <w:hideMark/>
          </w:tcPr>
          <w:p w14:paraId="1D93C449" w14:textId="77777777" w:rsidR="002B20BC" w:rsidRDefault="002B20BC">
            <w:pPr>
              <w:rPr>
                <w:bCs/>
              </w:rPr>
            </w:pPr>
            <w:r>
              <w:rPr>
                <w:bCs/>
              </w:rPr>
              <w:t>Patient Case Study Assignment</w:t>
            </w:r>
          </w:p>
          <w:p w14:paraId="5477F683" w14:textId="0E634E8F" w:rsidR="002B20BC" w:rsidRDefault="002B20BC">
            <w:pPr>
              <w:rPr>
                <w:bCs/>
                <w:sz w:val="28"/>
                <w:szCs w:val="28"/>
              </w:rPr>
            </w:pPr>
            <w:r>
              <w:rPr>
                <w:bCs/>
              </w:rPr>
              <w:t>Patient Care Plan Assignment</w:t>
            </w:r>
          </w:p>
        </w:tc>
      </w:tr>
      <w:tr w:rsidR="002B20BC" w14:paraId="0D5FBA20"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hideMark/>
          </w:tcPr>
          <w:p w14:paraId="5EED14CC" w14:textId="77777777" w:rsidR="001F123E" w:rsidRDefault="002B20BC" w:rsidP="002B20BC">
            <w:r>
              <w:t>Utilize foundational knowledge of the communication process in providing nursing care for clients across the lifespan</w:t>
            </w:r>
            <w:r w:rsidR="001F123E">
              <w:t xml:space="preserve"> </w:t>
            </w:r>
          </w:p>
          <w:p w14:paraId="340E6D3D" w14:textId="01C62924" w:rsidR="002B20BC" w:rsidRPr="001F123E" w:rsidRDefault="001F123E" w:rsidP="002B20BC">
            <w:pPr>
              <w:rPr>
                <w:b/>
                <w:bCs/>
              </w:rPr>
            </w:pPr>
            <w:r w:rsidRPr="001F123E">
              <w:rPr>
                <w:b/>
                <w:bCs/>
              </w:rPr>
              <w:t>(EPSLO 4: UTILIZE)</w:t>
            </w:r>
          </w:p>
        </w:tc>
        <w:tc>
          <w:tcPr>
            <w:tcW w:w="4135" w:type="dxa"/>
            <w:tcBorders>
              <w:top w:val="single" w:sz="4" w:space="0" w:color="auto"/>
              <w:left w:val="single" w:sz="4" w:space="0" w:color="auto"/>
              <w:bottom w:val="single" w:sz="4" w:space="0" w:color="auto"/>
              <w:right w:val="single" w:sz="4" w:space="0" w:color="auto"/>
            </w:tcBorders>
            <w:hideMark/>
          </w:tcPr>
          <w:p w14:paraId="36251C8B" w14:textId="77777777" w:rsidR="002B20BC" w:rsidRDefault="002B20BC">
            <w:pPr>
              <w:rPr>
                <w:bCs/>
              </w:rPr>
            </w:pPr>
            <w:r>
              <w:rPr>
                <w:bCs/>
              </w:rPr>
              <w:t>Patient Case Study Assignment</w:t>
            </w:r>
          </w:p>
          <w:p w14:paraId="28818F35" w14:textId="5238954E" w:rsidR="002B20BC" w:rsidRDefault="002B20BC">
            <w:pPr>
              <w:rPr>
                <w:bCs/>
                <w:sz w:val="28"/>
                <w:szCs w:val="28"/>
              </w:rPr>
            </w:pPr>
            <w:r>
              <w:rPr>
                <w:bCs/>
              </w:rPr>
              <w:t>Patient Care Plan Assignment</w:t>
            </w:r>
          </w:p>
        </w:tc>
      </w:tr>
      <w:tr w:rsidR="002B20BC" w14:paraId="048A1754"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hideMark/>
          </w:tcPr>
          <w:p w14:paraId="0DFA7ECB" w14:textId="2A250E44" w:rsidR="002B20BC" w:rsidRDefault="002B20BC" w:rsidP="002B20BC">
            <w:r>
              <w:t>Apply foundational knowledge of the nursing process in providing nursing care for clients across the lifespan</w:t>
            </w:r>
          </w:p>
          <w:p w14:paraId="6AA1056B" w14:textId="5A7F827C" w:rsidR="001F123E" w:rsidRPr="001F123E" w:rsidRDefault="001F123E" w:rsidP="002B20BC">
            <w:pPr>
              <w:rPr>
                <w:b/>
                <w:bCs/>
              </w:rPr>
            </w:pPr>
            <w:r w:rsidRPr="001F123E">
              <w:rPr>
                <w:b/>
                <w:bCs/>
              </w:rPr>
              <w:t>(EPSLO 3: APPLY)</w:t>
            </w:r>
          </w:p>
          <w:p w14:paraId="2C74173F" w14:textId="5FC4B5BD" w:rsidR="002B20BC" w:rsidRDefault="002B20BC">
            <w:pPr>
              <w:rPr>
                <w:bCs/>
                <w:sz w:val="28"/>
                <w:szCs w:val="28"/>
              </w:rPr>
            </w:pPr>
          </w:p>
        </w:tc>
        <w:tc>
          <w:tcPr>
            <w:tcW w:w="4135" w:type="dxa"/>
            <w:tcBorders>
              <w:top w:val="single" w:sz="4" w:space="0" w:color="auto"/>
              <w:left w:val="single" w:sz="4" w:space="0" w:color="auto"/>
              <w:bottom w:val="single" w:sz="4" w:space="0" w:color="auto"/>
              <w:right w:val="single" w:sz="4" w:space="0" w:color="auto"/>
            </w:tcBorders>
            <w:hideMark/>
          </w:tcPr>
          <w:p w14:paraId="4337D0FF" w14:textId="77777777" w:rsidR="002B20BC" w:rsidRDefault="002B20BC">
            <w:pPr>
              <w:rPr>
                <w:bCs/>
              </w:rPr>
            </w:pPr>
            <w:r>
              <w:rPr>
                <w:bCs/>
              </w:rPr>
              <w:t>Exams 1, 2, 3, and 4</w:t>
            </w:r>
          </w:p>
          <w:p w14:paraId="794D24C6" w14:textId="784A37B5" w:rsidR="002B20BC" w:rsidRDefault="002B20BC">
            <w:pPr>
              <w:rPr>
                <w:bCs/>
              </w:rPr>
            </w:pPr>
            <w:r>
              <w:rPr>
                <w:bCs/>
              </w:rPr>
              <w:t>Homework Assignments 1-10</w:t>
            </w:r>
          </w:p>
          <w:p w14:paraId="52481CE7" w14:textId="278E004C" w:rsidR="004B35AD" w:rsidRDefault="004B35AD">
            <w:pPr>
              <w:rPr>
                <w:bCs/>
              </w:rPr>
            </w:pPr>
            <w:r>
              <w:rPr>
                <w:bCs/>
              </w:rPr>
              <w:t>Patient Case Study Assignment</w:t>
            </w:r>
          </w:p>
          <w:p w14:paraId="7CAC9982" w14:textId="2E13D826" w:rsidR="002B20BC" w:rsidRDefault="002B20BC">
            <w:pPr>
              <w:rPr>
                <w:bCs/>
                <w:sz w:val="28"/>
                <w:szCs w:val="28"/>
              </w:rPr>
            </w:pPr>
            <w:r>
              <w:rPr>
                <w:bCs/>
              </w:rPr>
              <w:t>Patient Care Plan Assignment</w:t>
            </w:r>
          </w:p>
        </w:tc>
      </w:tr>
      <w:tr w:rsidR="002B20BC" w14:paraId="33BAD429"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tcPr>
          <w:p w14:paraId="51BF5EB6" w14:textId="77777777" w:rsidR="002B20BC" w:rsidRDefault="002B20BC" w:rsidP="002B20BC">
            <w:r>
              <w:t>Utilize critical thinking skills in formulating a plan of care for clients with common health alterations in a variety of settings</w:t>
            </w:r>
          </w:p>
          <w:p w14:paraId="3FDCBADE" w14:textId="4353856C" w:rsidR="001F123E" w:rsidRDefault="001F123E" w:rsidP="002B20BC">
            <w:r w:rsidRPr="001F123E">
              <w:rPr>
                <w:b/>
                <w:bCs/>
              </w:rPr>
              <w:t>(EPSLO 4: UTILIZE)</w:t>
            </w:r>
          </w:p>
        </w:tc>
        <w:tc>
          <w:tcPr>
            <w:tcW w:w="4135" w:type="dxa"/>
            <w:tcBorders>
              <w:top w:val="single" w:sz="4" w:space="0" w:color="auto"/>
              <w:left w:val="single" w:sz="4" w:space="0" w:color="auto"/>
              <w:bottom w:val="single" w:sz="4" w:space="0" w:color="auto"/>
              <w:right w:val="single" w:sz="4" w:space="0" w:color="auto"/>
            </w:tcBorders>
          </w:tcPr>
          <w:p w14:paraId="47C8C401" w14:textId="645DB874" w:rsidR="002B20BC" w:rsidRDefault="002B20BC">
            <w:pPr>
              <w:rPr>
                <w:bCs/>
              </w:rPr>
            </w:pPr>
            <w:r>
              <w:rPr>
                <w:bCs/>
              </w:rPr>
              <w:t>Patient Care Plan Assignment</w:t>
            </w:r>
          </w:p>
          <w:p w14:paraId="11F9B5A9" w14:textId="3E8A43BC" w:rsidR="002B20BC" w:rsidRDefault="0016023C">
            <w:pPr>
              <w:rPr>
                <w:bCs/>
              </w:rPr>
            </w:pPr>
            <w:r>
              <w:rPr>
                <w:bCs/>
              </w:rPr>
              <w:t>Patient Case Study Assignme</w:t>
            </w:r>
            <w:r w:rsidR="00350142">
              <w:rPr>
                <w:bCs/>
              </w:rPr>
              <w:t>nt</w:t>
            </w:r>
          </w:p>
        </w:tc>
      </w:tr>
      <w:tr w:rsidR="002B20BC" w14:paraId="3490C840"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tcPr>
          <w:p w14:paraId="04FE3958" w14:textId="77777777" w:rsidR="002B20BC" w:rsidRDefault="002B20BC" w:rsidP="002B20BC">
            <w:r>
              <w:t>Utilize a teaching/learning plan for culturally diverse clients with common health alterations in a variety of settings</w:t>
            </w:r>
          </w:p>
          <w:p w14:paraId="0988EF54" w14:textId="77777777" w:rsidR="001F123E" w:rsidRPr="001F123E" w:rsidRDefault="001F123E" w:rsidP="001F123E">
            <w:pPr>
              <w:rPr>
                <w:b/>
                <w:bCs/>
              </w:rPr>
            </w:pPr>
            <w:r w:rsidRPr="001F123E">
              <w:rPr>
                <w:b/>
                <w:bCs/>
              </w:rPr>
              <w:t>(EPSLO 3: APPLY)</w:t>
            </w:r>
          </w:p>
          <w:p w14:paraId="7D04BDFD" w14:textId="1B76BF34" w:rsidR="001F123E" w:rsidRDefault="001F123E" w:rsidP="002B20BC">
            <w:r w:rsidRPr="001F123E">
              <w:rPr>
                <w:b/>
                <w:bCs/>
              </w:rPr>
              <w:t>(EPSLO 4: UTILIZE)</w:t>
            </w:r>
          </w:p>
        </w:tc>
        <w:tc>
          <w:tcPr>
            <w:tcW w:w="4135" w:type="dxa"/>
            <w:tcBorders>
              <w:top w:val="single" w:sz="4" w:space="0" w:color="auto"/>
              <w:left w:val="single" w:sz="4" w:space="0" w:color="auto"/>
              <w:bottom w:val="single" w:sz="4" w:space="0" w:color="auto"/>
              <w:right w:val="single" w:sz="4" w:space="0" w:color="auto"/>
            </w:tcBorders>
          </w:tcPr>
          <w:p w14:paraId="04C75AA5" w14:textId="77777777" w:rsidR="002B20BC" w:rsidRDefault="002B20BC">
            <w:pPr>
              <w:rPr>
                <w:bCs/>
              </w:rPr>
            </w:pPr>
            <w:r>
              <w:rPr>
                <w:bCs/>
              </w:rPr>
              <w:t>Patient Case Study Assignment</w:t>
            </w:r>
          </w:p>
          <w:p w14:paraId="39F985DA" w14:textId="2168DA43" w:rsidR="002B20BC" w:rsidRDefault="002B20BC">
            <w:pPr>
              <w:rPr>
                <w:bCs/>
              </w:rPr>
            </w:pPr>
            <w:r>
              <w:rPr>
                <w:bCs/>
              </w:rPr>
              <w:t>Patient Care Plan Assignment</w:t>
            </w:r>
          </w:p>
        </w:tc>
      </w:tr>
      <w:tr w:rsidR="002B20BC" w14:paraId="57196718"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tcPr>
          <w:p w14:paraId="180DF2A6" w14:textId="77777777" w:rsidR="002B20BC" w:rsidRDefault="002B20BC" w:rsidP="002B20BC">
            <w:r>
              <w:t>Develop competencies necessary to meet the needs of individuals throughout the lifespan in a safe, legal, and ethical manner using the nursing process</w:t>
            </w:r>
          </w:p>
          <w:p w14:paraId="7EE6A7C7" w14:textId="0CF2D1CD" w:rsidR="001C2173" w:rsidRPr="001C2173" w:rsidRDefault="001C2173" w:rsidP="002B20BC">
            <w:pPr>
              <w:rPr>
                <w:b/>
                <w:bCs/>
              </w:rPr>
            </w:pPr>
            <w:r w:rsidRPr="001F123E">
              <w:rPr>
                <w:b/>
                <w:bCs/>
              </w:rPr>
              <w:t>(EPSLO 3: APPLY)</w:t>
            </w:r>
          </w:p>
        </w:tc>
        <w:tc>
          <w:tcPr>
            <w:tcW w:w="4135" w:type="dxa"/>
            <w:tcBorders>
              <w:top w:val="single" w:sz="4" w:space="0" w:color="auto"/>
              <w:left w:val="single" w:sz="4" w:space="0" w:color="auto"/>
              <w:bottom w:val="single" w:sz="4" w:space="0" w:color="auto"/>
              <w:right w:val="single" w:sz="4" w:space="0" w:color="auto"/>
            </w:tcBorders>
          </w:tcPr>
          <w:p w14:paraId="36BC79B6" w14:textId="77777777" w:rsidR="002B20BC" w:rsidRDefault="002B20BC">
            <w:pPr>
              <w:rPr>
                <w:bCs/>
              </w:rPr>
            </w:pPr>
            <w:r>
              <w:rPr>
                <w:bCs/>
              </w:rPr>
              <w:t>Patient Case Study Assignment</w:t>
            </w:r>
          </w:p>
          <w:p w14:paraId="2F37A9D1" w14:textId="77777777" w:rsidR="002B20BC" w:rsidRDefault="002B20BC">
            <w:pPr>
              <w:rPr>
                <w:bCs/>
              </w:rPr>
            </w:pPr>
            <w:r>
              <w:rPr>
                <w:bCs/>
              </w:rPr>
              <w:t>Patient Care Plan Assignment</w:t>
            </w:r>
          </w:p>
          <w:p w14:paraId="6508A651" w14:textId="77777777" w:rsidR="002B20BC" w:rsidRDefault="002B20BC">
            <w:pPr>
              <w:rPr>
                <w:bCs/>
              </w:rPr>
            </w:pPr>
            <w:r>
              <w:rPr>
                <w:bCs/>
              </w:rPr>
              <w:t>Exams 1, 2, 3, and 4</w:t>
            </w:r>
          </w:p>
          <w:p w14:paraId="71BF6883" w14:textId="1A163215" w:rsidR="002B20BC" w:rsidRDefault="002B20BC">
            <w:pPr>
              <w:rPr>
                <w:bCs/>
              </w:rPr>
            </w:pPr>
            <w:r>
              <w:rPr>
                <w:bCs/>
              </w:rPr>
              <w:t>Homework Assignments 1-10</w:t>
            </w:r>
          </w:p>
        </w:tc>
      </w:tr>
      <w:tr w:rsidR="002B20BC" w14:paraId="4AC3B01B"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tcPr>
          <w:p w14:paraId="6D1BA726" w14:textId="77777777" w:rsidR="002B20BC" w:rsidRDefault="002B20BC" w:rsidP="002B20BC">
            <w:r>
              <w:t>Utilize relevant technology for client care and documentation</w:t>
            </w:r>
          </w:p>
          <w:p w14:paraId="094CB80E" w14:textId="77777777" w:rsidR="002B20BC" w:rsidRDefault="001C2173" w:rsidP="002B20BC">
            <w:pPr>
              <w:rPr>
                <w:b/>
                <w:bCs/>
              </w:rPr>
            </w:pPr>
            <w:r w:rsidRPr="001F123E">
              <w:rPr>
                <w:b/>
                <w:bCs/>
              </w:rPr>
              <w:t>(EPSLO 4: UTILIZE)</w:t>
            </w:r>
          </w:p>
          <w:p w14:paraId="121C7D6D" w14:textId="6C71337C" w:rsidR="001C2173" w:rsidRPr="001C2173" w:rsidRDefault="001C2173" w:rsidP="002B20BC">
            <w:pPr>
              <w:rPr>
                <w:b/>
                <w:bCs/>
              </w:rPr>
            </w:pPr>
            <w:r w:rsidRPr="001C2173">
              <w:rPr>
                <w:b/>
                <w:bCs/>
              </w:rPr>
              <w:t>(EPSLO 5: INCORPORATE)</w:t>
            </w:r>
          </w:p>
        </w:tc>
        <w:tc>
          <w:tcPr>
            <w:tcW w:w="4135" w:type="dxa"/>
            <w:tcBorders>
              <w:top w:val="single" w:sz="4" w:space="0" w:color="auto"/>
              <w:left w:val="single" w:sz="4" w:space="0" w:color="auto"/>
              <w:bottom w:val="single" w:sz="4" w:space="0" w:color="auto"/>
              <w:right w:val="single" w:sz="4" w:space="0" w:color="auto"/>
            </w:tcBorders>
          </w:tcPr>
          <w:p w14:paraId="6E657A6A" w14:textId="77777777" w:rsidR="002B20BC" w:rsidRDefault="002B20BC">
            <w:pPr>
              <w:rPr>
                <w:bCs/>
              </w:rPr>
            </w:pPr>
            <w:r>
              <w:rPr>
                <w:bCs/>
              </w:rPr>
              <w:t>Patient Case Study Assignment</w:t>
            </w:r>
          </w:p>
          <w:p w14:paraId="6A048733" w14:textId="6324181E" w:rsidR="002B20BC" w:rsidRDefault="002B20BC">
            <w:pPr>
              <w:rPr>
                <w:bCs/>
              </w:rPr>
            </w:pPr>
            <w:r>
              <w:rPr>
                <w:bCs/>
              </w:rPr>
              <w:t>Patient Care Plan Assignment</w:t>
            </w:r>
          </w:p>
        </w:tc>
      </w:tr>
      <w:tr w:rsidR="00642386" w14:paraId="046AEE9B" w14:textId="77777777" w:rsidTr="002B20BC">
        <w:trPr>
          <w:trHeight w:val="354"/>
        </w:trPr>
        <w:tc>
          <w:tcPr>
            <w:tcW w:w="6655" w:type="dxa"/>
            <w:tcBorders>
              <w:top w:val="single" w:sz="4" w:space="0" w:color="auto"/>
              <w:left w:val="single" w:sz="4" w:space="0" w:color="auto"/>
              <w:bottom w:val="single" w:sz="4" w:space="0" w:color="auto"/>
              <w:right w:val="single" w:sz="4" w:space="0" w:color="auto"/>
            </w:tcBorders>
          </w:tcPr>
          <w:p w14:paraId="481C672D" w14:textId="77777777" w:rsidR="00642386" w:rsidRPr="00FE792C" w:rsidRDefault="00642386" w:rsidP="00642386">
            <w:r>
              <w:t>Demonstrate professional behaviors associated with nursing</w:t>
            </w:r>
          </w:p>
          <w:p w14:paraId="427F375E" w14:textId="77777777" w:rsidR="00642386" w:rsidRPr="00B850FD" w:rsidRDefault="001C2173" w:rsidP="002B20BC">
            <w:pPr>
              <w:rPr>
                <w:b/>
                <w:bCs/>
              </w:rPr>
            </w:pPr>
            <w:r w:rsidRPr="00B850FD">
              <w:rPr>
                <w:b/>
                <w:bCs/>
              </w:rPr>
              <w:t xml:space="preserve">(EPSLO 1: </w:t>
            </w:r>
            <w:r w:rsidR="00B850FD" w:rsidRPr="00B850FD">
              <w:rPr>
                <w:b/>
                <w:bCs/>
              </w:rPr>
              <w:t>INTEGRATE)</w:t>
            </w:r>
          </w:p>
          <w:p w14:paraId="4FE48559" w14:textId="4D214221" w:rsidR="00B850FD" w:rsidRDefault="00B850FD" w:rsidP="002B20BC">
            <w:r w:rsidRPr="00B850FD">
              <w:rPr>
                <w:b/>
                <w:bCs/>
              </w:rPr>
              <w:t>(EPSLO 2: DEMONSTRATE)</w:t>
            </w:r>
          </w:p>
        </w:tc>
        <w:tc>
          <w:tcPr>
            <w:tcW w:w="4135" w:type="dxa"/>
            <w:tcBorders>
              <w:top w:val="single" w:sz="4" w:space="0" w:color="auto"/>
              <w:left w:val="single" w:sz="4" w:space="0" w:color="auto"/>
              <w:bottom w:val="single" w:sz="4" w:space="0" w:color="auto"/>
              <w:right w:val="single" w:sz="4" w:space="0" w:color="auto"/>
            </w:tcBorders>
          </w:tcPr>
          <w:p w14:paraId="7945DBE9" w14:textId="77777777" w:rsidR="00642386" w:rsidRDefault="00642386">
            <w:pPr>
              <w:rPr>
                <w:bCs/>
              </w:rPr>
            </w:pPr>
            <w:r>
              <w:rPr>
                <w:bCs/>
              </w:rPr>
              <w:t>Patient Case Study Assignment</w:t>
            </w:r>
          </w:p>
          <w:p w14:paraId="0CDC8F1C" w14:textId="191780F9" w:rsidR="00642386" w:rsidRDefault="00642386">
            <w:pPr>
              <w:rPr>
                <w:bCs/>
              </w:rPr>
            </w:pPr>
            <w:r>
              <w:rPr>
                <w:bCs/>
              </w:rPr>
              <w:t>Patient Care Plan A</w:t>
            </w:r>
            <w:r w:rsidR="004B35AD">
              <w:rPr>
                <w:bCs/>
              </w:rPr>
              <w:t>ssignment</w:t>
            </w:r>
          </w:p>
        </w:tc>
      </w:tr>
    </w:tbl>
    <w:p w14:paraId="40AD91CF" w14:textId="77777777" w:rsidR="002B20BC" w:rsidRDefault="002B20BC" w:rsidP="002B20BC">
      <w:pPr>
        <w:pStyle w:val="ListParagraph"/>
        <w:jc w:val="center"/>
        <w:rPr>
          <w:b/>
          <w:sz w:val="28"/>
          <w:szCs w:val="28"/>
        </w:rPr>
      </w:pPr>
    </w:p>
    <w:p w14:paraId="6F031974" w14:textId="2F7E246F" w:rsidR="00F7183A" w:rsidRPr="00464E04" w:rsidRDefault="00F7183A" w:rsidP="00913513">
      <w:pPr>
        <w:pStyle w:val="Heading1"/>
      </w:pPr>
      <w:r w:rsidRPr="00FA3B72">
        <w:rPr>
          <w:u w:val="single"/>
        </w:rPr>
        <w:t>Course</w:t>
      </w:r>
      <w:r w:rsidR="00FA3B72">
        <w:rPr>
          <w:u w:val="single"/>
        </w:rPr>
        <w:t xml:space="preserve"> Equipment</w:t>
      </w:r>
      <w:r w:rsidRPr="00FA3B72">
        <w:rPr>
          <w:u w:val="single"/>
        </w:rPr>
        <w:t xml:space="preserve"> Requirements</w:t>
      </w:r>
      <w:r w:rsidRPr="00585590">
        <w:t>:</w:t>
      </w:r>
      <w:r w:rsidR="00B773F6">
        <w:rPr>
          <w:b w:val="0"/>
          <w:bCs/>
        </w:rPr>
        <w:t xml:space="preserve"> </w:t>
      </w:r>
      <w:r w:rsidR="000B3590">
        <w:rPr>
          <w:b w:val="0"/>
          <w:bCs/>
        </w:rPr>
        <w:t>Students must have</w:t>
      </w:r>
      <w:r w:rsidR="00D60BE0">
        <w:rPr>
          <w:b w:val="0"/>
          <w:bCs/>
        </w:rPr>
        <w:t xml:space="preserve"> access to</w:t>
      </w:r>
      <w:r w:rsidR="00B773F6">
        <w:rPr>
          <w:b w:val="0"/>
          <w:bCs/>
        </w:rPr>
        <w:t xml:space="preserve"> a charged and working laptop computer</w:t>
      </w:r>
      <w:r w:rsidR="000B3590">
        <w:rPr>
          <w:b w:val="0"/>
          <w:bCs/>
        </w:rPr>
        <w:t xml:space="preserve"> to complete assignments and follow lectures</w:t>
      </w:r>
      <w:r w:rsidR="00B773F6">
        <w:rPr>
          <w:b w:val="0"/>
          <w:bCs/>
        </w:rPr>
        <w:t xml:space="preserve">. </w:t>
      </w:r>
      <w:r w:rsidR="003F39E1">
        <w:rPr>
          <w:b w:val="0"/>
          <w:bCs/>
        </w:rPr>
        <w:t>A laptop with antivirus software</w:t>
      </w:r>
      <w:r w:rsidR="00F820AD">
        <w:rPr>
          <w:b w:val="0"/>
          <w:bCs/>
        </w:rPr>
        <w:t xml:space="preserve"> such as Norton</w:t>
      </w:r>
      <w:r w:rsidR="003F39E1">
        <w:rPr>
          <w:b w:val="0"/>
          <w:bCs/>
        </w:rPr>
        <w:t xml:space="preserve"> is</w:t>
      </w:r>
      <w:r w:rsidR="00760CAF">
        <w:rPr>
          <w:b w:val="0"/>
          <w:bCs/>
        </w:rPr>
        <w:t xml:space="preserve"> required</w:t>
      </w:r>
      <w:r w:rsidR="003F39E1">
        <w:rPr>
          <w:b w:val="0"/>
          <w:bCs/>
        </w:rPr>
        <w:t>.</w:t>
      </w:r>
      <w:r w:rsidR="00FA3B72">
        <w:rPr>
          <w:b w:val="0"/>
          <w:bCs/>
        </w:rPr>
        <w:t xml:space="preserve"> </w:t>
      </w:r>
      <w:r w:rsidR="00D60BE0">
        <w:rPr>
          <w:b w:val="0"/>
          <w:bCs/>
        </w:rPr>
        <w:t xml:space="preserve">In addition, </w:t>
      </w:r>
      <w:r w:rsidR="00FA3B72">
        <w:rPr>
          <w:b w:val="0"/>
          <w:bCs/>
        </w:rPr>
        <w:t>students must be able to navigate Mitchell College’s learning management system (LMS), Moodle. Moodle tutorials and information may be accessed through the campus library.</w:t>
      </w:r>
      <w:r w:rsidR="00464E04">
        <w:rPr>
          <w:b w:val="0"/>
          <w:bCs/>
        </w:rPr>
        <w:t xml:space="preserve"> </w:t>
      </w:r>
      <w:r w:rsidR="00464E04">
        <w:t>Please check the course Moodle site at least twice daily for information such as assigned readings and due dates.</w:t>
      </w:r>
    </w:p>
    <w:p w14:paraId="51E9EEC3" w14:textId="16798EFA" w:rsidR="00870757" w:rsidRDefault="00870757" w:rsidP="00870757"/>
    <w:p w14:paraId="3BE4A244" w14:textId="6378C6C3" w:rsidR="008A0723" w:rsidRDefault="00870757" w:rsidP="008A0723">
      <w:pPr>
        <w:rPr>
          <w:b/>
          <w:bCs/>
        </w:rPr>
      </w:pPr>
      <w:r w:rsidRPr="00870757">
        <w:rPr>
          <w:b/>
          <w:bCs/>
          <w:u w:val="single"/>
        </w:rPr>
        <w:t>Course Learning Responsibility</w:t>
      </w:r>
      <w:r w:rsidRPr="00870757">
        <w:rPr>
          <w:b/>
          <w:bCs/>
        </w:rPr>
        <w:t>:</w:t>
      </w:r>
      <w:r>
        <w:rPr>
          <w:b/>
          <w:bCs/>
        </w:rPr>
        <w:t xml:space="preserve"> </w:t>
      </w:r>
      <w:r>
        <w:t>At the collegiate level of education,</w:t>
      </w:r>
      <w:r w:rsidR="00880125">
        <w:t xml:space="preserve"> the responsibility for learning falls on the student</w:t>
      </w:r>
      <w:r w:rsidR="00E95C85">
        <w:t>s</w:t>
      </w:r>
      <w:r>
        <w:t>. It is the</w:t>
      </w:r>
      <w:r w:rsidR="00880125">
        <w:t xml:space="preserve"> nursing</w:t>
      </w:r>
      <w:r>
        <w:t xml:space="preserve"> instructor’s responsibility</w:t>
      </w:r>
      <w:r w:rsidR="00BA4271">
        <w:t xml:space="preserve"> to present the information to students and give them the tools necessary for them to succeed.</w:t>
      </w:r>
      <w:r w:rsidR="00AC2075">
        <w:t xml:space="preserve"> Students are expected to come to every class prepared. Preparation involves having read all the assigned readings, printed appropriate materials, etc. It is recommended that students ask questions if they do not understand something. The level of responsibility individuals choose to </w:t>
      </w:r>
      <w:r w:rsidR="00AC2075">
        <w:lastRenderedPageBreak/>
        <w:t>take for their learning will be reflected in the grades they earn.</w:t>
      </w:r>
      <w:r w:rsidR="00E95C85">
        <w:t xml:space="preserve"> It</w:t>
      </w:r>
      <w:r w:rsidR="00AC2075">
        <w:t xml:space="preserve"> is the student’s responsibility to seek assistance </w:t>
      </w:r>
      <w:r w:rsidR="008A0723">
        <w:t xml:space="preserve">and attend office hours. </w:t>
      </w:r>
    </w:p>
    <w:p w14:paraId="0F166ECA" w14:textId="77777777" w:rsidR="008A0723" w:rsidRDefault="008A0723" w:rsidP="008A0723">
      <w:pPr>
        <w:rPr>
          <w:b/>
          <w:bCs/>
        </w:rPr>
      </w:pPr>
    </w:p>
    <w:p w14:paraId="305CECA7" w14:textId="4D31EB23" w:rsidR="00FE4887" w:rsidRPr="008A0723" w:rsidRDefault="006E2B72" w:rsidP="008A0723">
      <w:pPr>
        <w:rPr>
          <w:b/>
          <w:bCs/>
        </w:rPr>
      </w:pPr>
      <w:r w:rsidRPr="008A0723">
        <w:rPr>
          <w:b/>
          <w:bCs/>
          <w:u w:val="single"/>
        </w:rPr>
        <w:t>Important Dates</w:t>
      </w:r>
      <w:r w:rsidRPr="008A0723">
        <w:rPr>
          <w:b/>
          <w:bCs/>
        </w:rPr>
        <w:t>:</w:t>
      </w:r>
      <w:r w:rsidR="00D60BE0">
        <w:t xml:space="preserve"> </w:t>
      </w:r>
      <w:r w:rsidR="00D60BE0">
        <w:rPr>
          <w:bCs/>
        </w:rPr>
        <w:t>Please review Mitchell College’s academic calendar</w:t>
      </w:r>
      <w:r w:rsidR="008076C7">
        <w:rPr>
          <w:bCs/>
        </w:rPr>
        <w:t xml:space="preserve"> for registration, add/drop dates, holidays, and campus events</w:t>
      </w:r>
      <w:r w:rsidR="00172329">
        <w:rPr>
          <w:bCs/>
        </w:rPr>
        <w:t>. The academic calendar</w:t>
      </w:r>
      <w:r w:rsidR="00D60BE0">
        <w:rPr>
          <w:bCs/>
        </w:rPr>
        <w:t xml:space="preserve"> may be accessed online at </w:t>
      </w:r>
      <w:hyperlink r:id="rId14" w:history="1">
        <w:r w:rsidR="00617DDC" w:rsidRPr="008A0723">
          <w:rPr>
            <w:rStyle w:val="Hyperlink"/>
            <w:b/>
            <w:bCs/>
          </w:rPr>
          <w:t>https://mitchell.edu/academic-calendar-2026-2027</w:t>
        </w:r>
      </w:hyperlink>
      <w:r w:rsidR="00617DDC" w:rsidRPr="008A0723">
        <w:rPr>
          <w:b/>
          <w:bCs/>
        </w:rPr>
        <w:t xml:space="preserve">. </w:t>
      </w:r>
      <w:r w:rsidR="00564905" w:rsidRPr="008A0723">
        <w:rPr>
          <w:b/>
          <w:bCs/>
        </w:rPr>
        <w:tab/>
      </w:r>
    </w:p>
    <w:p w14:paraId="3A4367B7" w14:textId="5575AA26" w:rsidR="00FE4887" w:rsidRDefault="003D46AB" w:rsidP="00913513">
      <w:pPr>
        <w:pStyle w:val="Heading1"/>
      </w:pPr>
      <w:r w:rsidRPr="003D46AB">
        <w:rPr>
          <w:u w:val="single"/>
        </w:rPr>
        <w:t>Important Fall Semester Dates</w:t>
      </w:r>
      <w:r>
        <w:t>:</w:t>
      </w:r>
    </w:p>
    <w:p w14:paraId="1E0D621A" w14:textId="368A8E72" w:rsidR="002E642F" w:rsidRDefault="002E642F" w:rsidP="002E642F">
      <w:r>
        <w:t>August 2</w:t>
      </w:r>
      <w:r w:rsidR="00221F9B">
        <w:t>4</w:t>
      </w:r>
      <w:r>
        <w:t xml:space="preserve">                                     Monday                                    First Day of Classes for Fall-Add/Drop Begins</w:t>
      </w:r>
    </w:p>
    <w:p w14:paraId="7C876B40" w14:textId="7D39AB72" w:rsidR="00221F9B" w:rsidRPr="002E642F" w:rsidRDefault="00221F9B" w:rsidP="002E642F">
      <w:r>
        <w:t>August 31                                     Monday                                    Add/Drop Period Ends at 5:00 p.m.</w:t>
      </w:r>
    </w:p>
    <w:p w14:paraId="2BFDA02A" w14:textId="58722E32" w:rsidR="00FE4887" w:rsidRDefault="00FE4887" w:rsidP="00913513">
      <w:pPr>
        <w:pStyle w:val="Heading1"/>
        <w:rPr>
          <w:b w:val="0"/>
          <w:bCs/>
        </w:rPr>
      </w:pPr>
      <w:r>
        <w:rPr>
          <w:b w:val="0"/>
          <w:bCs/>
        </w:rPr>
        <w:t xml:space="preserve">September </w:t>
      </w:r>
      <w:r w:rsidR="007F29C3">
        <w:rPr>
          <w:b w:val="0"/>
          <w:bCs/>
        </w:rPr>
        <w:t>7</w:t>
      </w:r>
      <w:r>
        <w:rPr>
          <w:b w:val="0"/>
          <w:bCs/>
        </w:rPr>
        <w:t xml:space="preserve">                                 Monday                                    Labor Day-No Classes</w:t>
      </w:r>
    </w:p>
    <w:p w14:paraId="05F5959D" w14:textId="077D0A68" w:rsidR="003C53C8" w:rsidRDefault="00FE4887" w:rsidP="00913513">
      <w:pPr>
        <w:pStyle w:val="Heading1"/>
      </w:pPr>
      <w:r>
        <w:rPr>
          <w:b w:val="0"/>
          <w:bCs/>
        </w:rPr>
        <w:t>October 1</w:t>
      </w:r>
      <w:r w:rsidR="00C25D29">
        <w:rPr>
          <w:b w:val="0"/>
          <w:bCs/>
        </w:rPr>
        <w:t>2</w:t>
      </w:r>
      <w:r>
        <w:rPr>
          <w:b w:val="0"/>
          <w:bCs/>
        </w:rPr>
        <w:t xml:space="preserve">                                   Monday                                    Indigenous Peoples’ Day-Fall Break-No Classes</w:t>
      </w:r>
      <w:r w:rsidR="00564905" w:rsidRPr="005F326F">
        <w:tab/>
      </w:r>
    </w:p>
    <w:p w14:paraId="6304FA51" w14:textId="594ED4AC" w:rsidR="00D17FE4" w:rsidRPr="00D17FE4" w:rsidRDefault="00D17FE4" w:rsidP="00D17FE4">
      <w:r>
        <w:t>October 13                                   Tuesday                                    Fall Break-No Classes</w:t>
      </w:r>
    </w:p>
    <w:p w14:paraId="39795B10" w14:textId="3DAB974F" w:rsidR="003C53C8" w:rsidRDefault="00FE4887" w:rsidP="00490D9C">
      <w:pPr>
        <w:rPr>
          <w:bCs/>
        </w:rPr>
      </w:pPr>
      <w:r>
        <w:rPr>
          <w:bCs/>
        </w:rPr>
        <w:t>October 1</w:t>
      </w:r>
      <w:r w:rsidR="00D17FE4">
        <w:rPr>
          <w:bCs/>
        </w:rPr>
        <w:t>4</w:t>
      </w:r>
      <w:r>
        <w:rPr>
          <w:bCs/>
        </w:rPr>
        <w:t xml:space="preserve">                                   </w:t>
      </w:r>
      <w:r w:rsidR="00D17FE4">
        <w:rPr>
          <w:bCs/>
        </w:rPr>
        <w:t>Wednesday</w:t>
      </w:r>
      <w:r>
        <w:rPr>
          <w:bCs/>
        </w:rPr>
        <w:t xml:space="preserve">                               Mid-term</w:t>
      </w:r>
      <w:r w:rsidR="006F5A71">
        <w:rPr>
          <w:bCs/>
        </w:rPr>
        <w:t xml:space="preserve"> Course Grades Due</w:t>
      </w:r>
    </w:p>
    <w:p w14:paraId="35FFF1B5" w14:textId="54DD868D" w:rsidR="00B965B4" w:rsidRDefault="00B965B4" w:rsidP="00490D9C">
      <w:pPr>
        <w:rPr>
          <w:bCs/>
        </w:rPr>
      </w:pPr>
      <w:r>
        <w:rPr>
          <w:bCs/>
        </w:rPr>
        <w:t xml:space="preserve">November 2                                 Monday                                   </w:t>
      </w:r>
      <w:r w:rsidR="00BC7991">
        <w:rPr>
          <w:bCs/>
        </w:rPr>
        <w:t xml:space="preserve"> </w:t>
      </w:r>
      <w:r>
        <w:rPr>
          <w:bCs/>
        </w:rPr>
        <w:t>Spring 2027 Semester Registration Begins</w:t>
      </w:r>
    </w:p>
    <w:p w14:paraId="318FCEC8" w14:textId="517FAC48" w:rsidR="00FE4887" w:rsidRDefault="00FE4887" w:rsidP="00490D9C">
      <w:pPr>
        <w:rPr>
          <w:bCs/>
        </w:rPr>
      </w:pPr>
      <w:r>
        <w:rPr>
          <w:bCs/>
        </w:rPr>
        <w:t xml:space="preserve">November </w:t>
      </w:r>
      <w:r w:rsidR="00B965B4">
        <w:rPr>
          <w:bCs/>
        </w:rPr>
        <w:t xml:space="preserve">11                               Wednesday                              </w:t>
      </w:r>
      <w:r w:rsidR="00BC7991">
        <w:rPr>
          <w:bCs/>
        </w:rPr>
        <w:t xml:space="preserve"> </w:t>
      </w:r>
      <w:r w:rsidR="00B965B4">
        <w:rPr>
          <w:bCs/>
        </w:rPr>
        <w:t>Veteran’s Day</w:t>
      </w:r>
    </w:p>
    <w:p w14:paraId="5D1ABED2" w14:textId="6CA2368A" w:rsidR="00BC7991" w:rsidRDefault="00BC7991" w:rsidP="00490D9C">
      <w:pPr>
        <w:rPr>
          <w:bCs/>
        </w:rPr>
      </w:pPr>
      <w:r>
        <w:rPr>
          <w:bCs/>
        </w:rPr>
        <w:t>November 13                               Friday                                        Spring 2027 Semester Registration Ends</w:t>
      </w:r>
    </w:p>
    <w:p w14:paraId="261336C2" w14:textId="5CC185E9" w:rsidR="007C7E84" w:rsidRDefault="007C7E84" w:rsidP="00490D9C">
      <w:pPr>
        <w:rPr>
          <w:bCs/>
        </w:rPr>
      </w:pPr>
      <w:r>
        <w:rPr>
          <w:bCs/>
        </w:rPr>
        <w:t>November 16                               Monday                                     Last Day to Withdraw from a Class</w:t>
      </w:r>
    </w:p>
    <w:p w14:paraId="073B2705" w14:textId="274D88F6" w:rsidR="00C50977" w:rsidRDefault="00C50977" w:rsidP="00490D9C">
      <w:pPr>
        <w:rPr>
          <w:bCs/>
        </w:rPr>
      </w:pPr>
      <w:r>
        <w:rPr>
          <w:bCs/>
        </w:rPr>
        <w:t>November 24                               Tuesday                                     Last Day of Classes-Thanksgiving Break</w:t>
      </w:r>
    </w:p>
    <w:p w14:paraId="596C905C" w14:textId="0C35714C" w:rsidR="00FE4887" w:rsidRDefault="00FE4887" w:rsidP="00490D9C">
      <w:pPr>
        <w:rPr>
          <w:bCs/>
        </w:rPr>
      </w:pPr>
      <w:r>
        <w:rPr>
          <w:bCs/>
        </w:rPr>
        <w:t>November 2</w:t>
      </w:r>
      <w:r w:rsidR="00C50977">
        <w:rPr>
          <w:bCs/>
        </w:rPr>
        <w:t>5</w:t>
      </w:r>
      <w:r>
        <w:rPr>
          <w:bCs/>
        </w:rPr>
        <w:t>-</w:t>
      </w:r>
      <w:r w:rsidR="00C50977">
        <w:rPr>
          <w:bCs/>
        </w:rPr>
        <w:t>November 29</w:t>
      </w:r>
      <w:r>
        <w:rPr>
          <w:bCs/>
        </w:rPr>
        <w:t xml:space="preserve">        Wednesday-</w:t>
      </w:r>
      <w:r w:rsidR="00C50977">
        <w:rPr>
          <w:bCs/>
        </w:rPr>
        <w:t>Sunday</w:t>
      </w:r>
      <w:r>
        <w:rPr>
          <w:bCs/>
        </w:rPr>
        <w:t xml:space="preserve">                  Thanksgiving Break-No Classes</w:t>
      </w:r>
    </w:p>
    <w:p w14:paraId="79482F79" w14:textId="667AE99A" w:rsidR="009E694D" w:rsidRDefault="009E694D" w:rsidP="00490D9C">
      <w:pPr>
        <w:rPr>
          <w:bCs/>
        </w:rPr>
      </w:pPr>
      <w:r>
        <w:rPr>
          <w:bCs/>
        </w:rPr>
        <w:t>December 3                                  Thursday                                   Last Day of Classes Before Final Exams</w:t>
      </w:r>
    </w:p>
    <w:p w14:paraId="5198195B" w14:textId="43FB8B68" w:rsidR="008B6115" w:rsidRDefault="008B6115" w:rsidP="00490D9C">
      <w:pPr>
        <w:rPr>
          <w:bCs/>
        </w:rPr>
      </w:pPr>
      <w:r>
        <w:rPr>
          <w:bCs/>
        </w:rPr>
        <w:t xml:space="preserve">December </w:t>
      </w:r>
      <w:r w:rsidR="009E694D">
        <w:rPr>
          <w:bCs/>
        </w:rPr>
        <w:t>4-6</w:t>
      </w:r>
      <w:r>
        <w:rPr>
          <w:bCs/>
        </w:rPr>
        <w:t xml:space="preserve">                              Friday-Sunday                         </w:t>
      </w:r>
      <w:r w:rsidR="00051839">
        <w:rPr>
          <w:bCs/>
        </w:rPr>
        <w:t xml:space="preserve"> </w:t>
      </w:r>
      <w:r>
        <w:rPr>
          <w:bCs/>
        </w:rPr>
        <w:t>Reading Days</w:t>
      </w:r>
    </w:p>
    <w:p w14:paraId="3C6F4926" w14:textId="79DDBDFD" w:rsidR="00051839" w:rsidRDefault="00051839" w:rsidP="00490D9C">
      <w:pPr>
        <w:rPr>
          <w:bCs/>
        </w:rPr>
      </w:pPr>
      <w:r>
        <w:rPr>
          <w:bCs/>
        </w:rPr>
        <w:t xml:space="preserve">December </w:t>
      </w:r>
      <w:r w:rsidR="009E694D">
        <w:rPr>
          <w:bCs/>
        </w:rPr>
        <w:t>7-11</w:t>
      </w:r>
      <w:r>
        <w:rPr>
          <w:bCs/>
        </w:rPr>
        <w:t xml:space="preserve">                            Monday-Friday                         Final Exam Period Ends</w:t>
      </w:r>
    </w:p>
    <w:p w14:paraId="4ACE8E77" w14:textId="5E8D72BE" w:rsidR="009E694D" w:rsidRDefault="009E694D" w:rsidP="00490D9C">
      <w:pPr>
        <w:rPr>
          <w:bCs/>
        </w:rPr>
      </w:pPr>
      <w:r>
        <w:rPr>
          <w:bCs/>
        </w:rPr>
        <w:t xml:space="preserve">December 15                               </w:t>
      </w:r>
      <w:r w:rsidR="006F5A71">
        <w:rPr>
          <w:bCs/>
        </w:rPr>
        <w:t>Tuesday                                     Final Course Grades Due</w:t>
      </w:r>
    </w:p>
    <w:p w14:paraId="5D7397EF" w14:textId="6F737C2A" w:rsidR="00051839" w:rsidRPr="00FE4887" w:rsidRDefault="00051839" w:rsidP="00490D9C">
      <w:pPr>
        <w:rPr>
          <w:bCs/>
        </w:rPr>
      </w:pPr>
      <w:r>
        <w:rPr>
          <w:bCs/>
        </w:rPr>
        <w:t xml:space="preserve">      </w:t>
      </w:r>
    </w:p>
    <w:p w14:paraId="7FA74309" w14:textId="3F6A5956" w:rsidR="003C53C8" w:rsidRDefault="005B5B63" w:rsidP="00913513">
      <w:pPr>
        <w:pStyle w:val="Heading1"/>
      </w:pPr>
      <w:r>
        <w:rPr>
          <w:u w:val="single"/>
        </w:rPr>
        <w:t>Weekly Course</w:t>
      </w:r>
      <w:r w:rsidR="003C53C8" w:rsidRPr="005F326F">
        <w:rPr>
          <w:u w:val="single"/>
        </w:rPr>
        <w:t xml:space="preserve"> Outline</w:t>
      </w:r>
      <w:r w:rsidR="003C53C8">
        <w:t>:</w:t>
      </w:r>
    </w:p>
    <w:p w14:paraId="7BD3B20C" w14:textId="036269E7" w:rsidR="00DB17FE" w:rsidRDefault="00DB17FE" w:rsidP="00DB17FE"/>
    <w:tbl>
      <w:tblPr>
        <w:tblStyle w:val="TableGrid"/>
        <w:tblW w:w="0" w:type="auto"/>
        <w:tblLayout w:type="fixed"/>
        <w:tblLook w:val="04A0" w:firstRow="1" w:lastRow="0" w:firstColumn="1" w:lastColumn="0" w:noHBand="0" w:noVBand="1"/>
      </w:tblPr>
      <w:tblGrid>
        <w:gridCol w:w="1165"/>
        <w:gridCol w:w="2070"/>
        <w:gridCol w:w="4050"/>
        <w:gridCol w:w="2160"/>
        <w:gridCol w:w="1345"/>
      </w:tblGrid>
      <w:tr w:rsidR="005709EB" w14:paraId="1B72CA92" w14:textId="7E770C90" w:rsidTr="002570BA">
        <w:tc>
          <w:tcPr>
            <w:tcW w:w="1165" w:type="dxa"/>
            <w:shd w:val="clear" w:color="auto" w:fill="BDD6EE" w:themeFill="accent5" w:themeFillTint="66"/>
          </w:tcPr>
          <w:p w14:paraId="0289442C" w14:textId="7A31FBCA" w:rsidR="005709EB" w:rsidRPr="00DB17FE" w:rsidRDefault="005709EB" w:rsidP="00B01424">
            <w:pPr>
              <w:rPr>
                <w:b/>
                <w:bCs/>
              </w:rPr>
            </w:pPr>
            <w:r>
              <w:rPr>
                <w:b/>
                <w:bCs/>
              </w:rPr>
              <w:t xml:space="preserve">Week </w:t>
            </w:r>
          </w:p>
        </w:tc>
        <w:tc>
          <w:tcPr>
            <w:tcW w:w="2070" w:type="dxa"/>
            <w:shd w:val="clear" w:color="auto" w:fill="BDD6EE" w:themeFill="accent5" w:themeFillTint="66"/>
          </w:tcPr>
          <w:p w14:paraId="67090EBE" w14:textId="5F30E0E0" w:rsidR="005709EB" w:rsidRPr="00365010" w:rsidRDefault="005709EB" w:rsidP="00DB17FE">
            <w:pPr>
              <w:rPr>
                <w:b/>
                <w:bCs/>
              </w:rPr>
            </w:pPr>
            <w:r w:rsidRPr="00365010">
              <w:rPr>
                <w:b/>
                <w:bCs/>
              </w:rPr>
              <w:t>Week Date Range</w:t>
            </w:r>
          </w:p>
        </w:tc>
        <w:tc>
          <w:tcPr>
            <w:tcW w:w="4050" w:type="dxa"/>
            <w:shd w:val="clear" w:color="auto" w:fill="BDD6EE" w:themeFill="accent5" w:themeFillTint="66"/>
          </w:tcPr>
          <w:p w14:paraId="61878928" w14:textId="3E0D811F" w:rsidR="005709EB" w:rsidRPr="005709EB" w:rsidRDefault="005709EB" w:rsidP="00DB17FE">
            <w:pPr>
              <w:rPr>
                <w:b/>
                <w:bCs/>
              </w:rPr>
            </w:pPr>
            <w:r w:rsidRPr="005709EB">
              <w:rPr>
                <w:b/>
                <w:bCs/>
              </w:rPr>
              <w:t>Readings</w:t>
            </w:r>
          </w:p>
        </w:tc>
        <w:tc>
          <w:tcPr>
            <w:tcW w:w="2160" w:type="dxa"/>
            <w:shd w:val="clear" w:color="auto" w:fill="BDD6EE" w:themeFill="accent5" w:themeFillTint="66"/>
          </w:tcPr>
          <w:p w14:paraId="27A5B739" w14:textId="73B3E20F" w:rsidR="005709EB" w:rsidRPr="005709EB" w:rsidRDefault="005709EB" w:rsidP="00DB17FE">
            <w:pPr>
              <w:rPr>
                <w:b/>
                <w:bCs/>
              </w:rPr>
            </w:pPr>
            <w:r w:rsidRPr="005709EB">
              <w:rPr>
                <w:b/>
                <w:bCs/>
              </w:rPr>
              <w:t>Assignments</w:t>
            </w:r>
          </w:p>
        </w:tc>
        <w:tc>
          <w:tcPr>
            <w:tcW w:w="1345" w:type="dxa"/>
            <w:shd w:val="clear" w:color="auto" w:fill="BDD6EE" w:themeFill="accent5" w:themeFillTint="66"/>
          </w:tcPr>
          <w:p w14:paraId="3829FE9A" w14:textId="7AF190FA" w:rsidR="005709EB" w:rsidRPr="005709EB" w:rsidRDefault="005709EB" w:rsidP="00DB17FE">
            <w:pPr>
              <w:rPr>
                <w:b/>
                <w:bCs/>
              </w:rPr>
            </w:pPr>
            <w:r w:rsidRPr="005709EB">
              <w:rPr>
                <w:b/>
                <w:bCs/>
              </w:rPr>
              <w:t>Exams</w:t>
            </w:r>
          </w:p>
        </w:tc>
      </w:tr>
      <w:tr w:rsidR="005709EB" w14:paraId="702E8BCF" w14:textId="3E193CED" w:rsidTr="005709EB">
        <w:tc>
          <w:tcPr>
            <w:tcW w:w="1165" w:type="dxa"/>
          </w:tcPr>
          <w:p w14:paraId="1DD1F3BF" w14:textId="018CBCEB" w:rsidR="005709EB" w:rsidRPr="000E6FEF" w:rsidRDefault="005709EB" w:rsidP="00B01424">
            <w:r w:rsidRPr="000E6FEF">
              <w:t>Week 1</w:t>
            </w:r>
          </w:p>
        </w:tc>
        <w:tc>
          <w:tcPr>
            <w:tcW w:w="2070" w:type="dxa"/>
          </w:tcPr>
          <w:p w14:paraId="1A809C6A" w14:textId="31F0AD9F" w:rsidR="005709EB" w:rsidRDefault="005709EB" w:rsidP="00DB17FE">
            <w:r>
              <w:t>8/23/26-8/29/26</w:t>
            </w:r>
          </w:p>
        </w:tc>
        <w:tc>
          <w:tcPr>
            <w:tcW w:w="4050" w:type="dxa"/>
          </w:tcPr>
          <w:p w14:paraId="52FD408F" w14:textId="4005E3A4" w:rsidR="005709EB" w:rsidRDefault="005709EB" w:rsidP="00DB17FE">
            <w:r>
              <w:t>Taylor, Lynn, &amp; Bartlett: Chapters 1, 2, 3, 4, and 5</w:t>
            </w:r>
          </w:p>
        </w:tc>
        <w:tc>
          <w:tcPr>
            <w:tcW w:w="2160" w:type="dxa"/>
          </w:tcPr>
          <w:p w14:paraId="58A294AD" w14:textId="302F0C20" w:rsidR="005709EB" w:rsidRDefault="004B1CEE" w:rsidP="00DB17FE">
            <w:r w:rsidRPr="007029CD">
              <w:rPr>
                <w:b/>
                <w:bCs/>
              </w:rPr>
              <w:t>Assessment Technologies Institute (ATI)/National Council Licensure Examination</w:t>
            </w:r>
            <w:r w:rsidR="00C43D47" w:rsidRPr="007029CD">
              <w:rPr>
                <w:b/>
                <w:bCs/>
              </w:rPr>
              <w:t>-</w:t>
            </w:r>
            <w:r w:rsidRPr="007029CD">
              <w:rPr>
                <w:b/>
                <w:bCs/>
              </w:rPr>
              <w:t xml:space="preserve"> Register</w:t>
            </w:r>
            <w:r w:rsidR="00C43D47" w:rsidRPr="007029CD">
              <w:rPr>
                <w:b/>
                <w:bCs/>
              </w:rPr>
              <w:t>ed</w:t>
            </w:r>
            <w:r w:rsidRPr="007029CD">
              <w:rPr>
                <w:b/>
                <w:bCs/>
              </w:rPr>
              <w:t xml:space="preserve"> Nurse (NCLEX-RN) </w:t>
            </w:r>
            <w:r w:rsidRPr="00BE3878">
              <w:rPr>
                <w:b/>
                <w:bCs/>
              </w:rPr>
              <w:t xml:space="preserve">Homework 1 </w:t>
            </w:r>
            <w:r w:rsidR="00BE3878">
              <w:rPr>
                <w:b/>
                <w:bCs/>
              </w:rPr>
              <w:t>&amp;</w:t>
            </w:r>
            <w:r w:rsidR="00BE3878" w:rsidRPr="00BE3878">
              <w:rPr>
                <w:b/>
                <w:bCs/>
              </w:rPr>
              <w:t xml:space="preserve"> 2</w:t>
            </w:r>
          </w:p>
        </w:tc>
        <w:tc>
          <w:tcPr>
            <w:tcW w:w="1345" w:type="dxa"/>
          </w:tcPr>
          <w:p w14:paraId="694327E9" w14:textId="7D372D08" w:rsidR="005709EB" w:rsidRDefault="004B1CEE" w:rsidP="00DB17FE">
            <w:r>
              <w:t>None</w:t>
            </w:r>
          </w:p>
        </w:tc>
      </w:tr>
      <w:tr w:rsidR="005709EB" w14:paraId="1B35D5BE" w14:textId="505F115A" w:rsidTr="005709EB">
        <w:tc>
          <w:tcPr>
            <w:tcW w:w="1165" w:type="dxa"/>
          </w:tcPr>
          <w:p w14:paraId="44B671AB" w14:textId="78DF688C" w:rsidR="005709EB" w:rsidRPr="000E6FEF" w:rsidRDefault="005709EB" w:rsidP="00B01424">
            <w:r w:rsidRPr="000E6FEF">
              <w:t>Week 2</w:t>
            </w:r>
          </w:p>
        </w:tc>
        <w:tc>
          <w:tcPr>
            <w:tcW w:w="2070" w:type="dxa"/>
          </w:tcPr>
          <w:p w14:paraId="26339580" w14:textId="04C1E5C6" w:rsidR="005709EB" w:rsidRDefault="005709EB" w:rsidP="00DB17FE">
            <w:r>
              <w:t>8/30/26-9/5/26</w:t>
            </w:r>
          </w:p>
        </w:tc>
        <w:tc>
          <w:tcPr>
            <w:tcW w:w="4050" w:type="dxa"/>
          </w:tcPr>
          <w:p w14:paraId="23FB03F4" w14:textId="525CE72C" w:rsidR="005709EB" w:rsidRDefault="001E326C" w:rsidP="00DB17FE">
            <w:r>
              <w:t>Taylor, Lynn, &amp; Bartlett: Chapters 6, 7, 8, 9, and 10</w:t>
            </w:r>
          </w:p>
        </w:tc>
        <w:tc>
          <w:tcPr>
            <w:tcW w:w="2160" w:type="dxa"/>
          </w:tcPr>
          <w:p w14:paraId="6FD360CF" w14:textId="61BB8848" w:rsidR="005709EB" w:rsidRDefault="001E326C" w:rsidP="00DB17FE">
            <w:r w:rsidRPr="007029CD">
              <w:rPr>
                <w:b/>
                <w:bCs/>
              </w:rPr>
              <w:t xml:space="preserve">ATI/NCLEX-RN Homework </w:t>
            </w:r>
            <w:r w:rsidR="00BE3878">
              <w:rPr>
                <w:b/>
                <w:bCs/>
              </w:rPr>
              <w:t>3 &amp; 4</w:t>
            </w:r>
          </w:p>
        </w:tc>
        <w:tc>
          <w:tcPr>
            <w:tcW w:w="1345" w:type="dxa"/>
          </w:tcPr>
          <w:p w14:paraId="6A297F43" w14:textId="0FE66DD1" w:rsidR="005709EB" w:rsidRDefault="001E326C" w:rsidP="00DB17FE">
            <w:r>
              <w:t>None</w:t>
            </w:r>
          </w:p>
        </w:tc>
      </w:tr>
      <w:tr w:rsidR="005709EB" w14:paraId="040CDC70" w14:textId="550417D0" w:rsidTr="005709EB">
        <w:tc>
          <w:tcPr>
            <w:tcW w:w="1165" w:type="dxa"/>
          </w:tcPr>
          <w:p w14:paraId="7B55AD44" w14:textId="707F8298" w:rsidR="005709EB" w:rsidRPr="000E6FEF" w:rsidRDefault="005709EB" w:rsidP="00B01424">
            <w:r w:rsidRPr="000E6FEF">
              <w:t>Week 3</w:t>
            </w:r>
          </w:p>
        </w:tc>
        <w:tc>
          <w:tcPr>
            <w:tcW w:w="2070" w:type="dxa"/>
          </w:tcPr>
          <w:p w14:paraId="20E50257" w14:textId="70AE75A4" w:rsidR="005709EB" w:rsidRDefault="005709EB" w:rsidP="00DB17FE">
            <w:r>
              <w:t>9/6/26-9/12/26</w:t>
            </w:r>
          </w:p>
        </w:tc>
        <w:tc>
          <w:tcPr>
            <w:tcW w:w="4050" w:type="dxa"/>
          </w:tcPr>
          <w:p w14:paraId="0C97882B" w14:textId="6235E490" w:rsidR="005709EB" w:rsidRDefault="00C43D47" w:rsidP="00DB17FE">
            <w:r>
              <w:t>None</w:t>
            </w:r>
          </w:p>
        </w:tc>
        <w:tc>
          <w:tcPr>
            <w:tcW w:w="2160" w:type="dxa"/>
          </w:tcPr>
          <w:p w14:paraId="2C4F94D1" w14:textId="0D1A4258" w:rsidR="005709EB" w:rsidRPr="00D276BA" w:rsidRDefault="00C43D47" w:rsidP="00DB17FE">
            <w:pPr>
              <w:rPr>
                <w:b/>
                <w:bCs/>
              </w:rPr>
            </w:pPr>
            <w:r w:rsidRPr="00D276BA">
              <w:rPr>
                <w:b/>
                <w:bCs/>
              </w:rPr>
              <w:t>Study for Exam 1</w:t>
            </w:r>
          </w:p>
        </w:tc>
        <w:tc>
          <w:tcPr>
            <w:tcW w:w="1345" w:type="dxa"/>
          </w:tcPr>
          <w:p w14:paraId="191264AD" w14:textId="30829E40" w:rsidR="005709EB" w:rsidRDefault="007029CD" w:rsidP="00DB17FE">
            <w:r>
              <w:t>None</w:t>
            </w:r>
          </w:p>
        </w:tc>
      </w:tr>
      <w:tr w:rsidR="005709EB" w14:paraId="4FD8D97D" w14:textId="71ACF9B7" w:rsidTr="005709EB">
        <w:tc>
          <w:tcPr>
            <w:tcW w:w="1165" w:type="dxa"/>
          </w:tcPr>
          <w:p w14:paraId="7C71653D" w14:textId="38A6E179" w:rsidR="005709EB" w:rsidRPr="000E6FEF" w:rsidRDefault="005709EB" w:rsidP="00B01424">
            <w:r w:rsidRPr="000E6FEF">
              <w:t>Week 4</w:t>
            </w:r>
          </w:p>
        </w:tc>
        <w:tc>
          <w:tcPr>
            <w:tcW w:w="2070" w:type="dxa"/>
          </w:tcPr>
          <w:p w14:paraId="2545C9FA" w14:textId="3D70B573" w:rsidR="005709EB" w:rsidRDefault="005709EB" w:rsidP="00DB17FE">
            <w:r>
              <w:t>9/13/26-9/19/26</w:t>
            </w:r>
          </w:p>
        </w:tc>
        <w:tc>
          <w:tcPr>
            <w:tcW w:w="4050" w:type="dxa"/>
          </w:tcPr>
          <w:p w14:paraId="01623632" w14:textId="3F6BCBE1" w:rsidR="005709EB" w:rsidRDefault="007029CD" w:rsidP="00DB17FE">
            <w:r>
              <w:t>Taylor, Lynn, &amp; Bartlett: Chapters 11, 12, 13, 14, and 15</w:t>
            </w:r>
          </w:p>
        </w:tc>
        <w:tc>
          <w:tcPr>
            <w:tcW w:w="2160" w:type="dxa"/>
          </w:tcPr>
          <w:p w14:paraId="2FC5BC62" w14:textId="7630501C" w:rsidR="005709EB" w:rsidRDefault="007029CD" w:rsidP="00DB17FE">
            <w:r w:rsidRPr="007029CD">
              <w:rPr>
                <w:b/>
                <w:bCs/>
              </w:rPr>
              <w:t xml:space="preserve">ATI/NCLEX-RN Homework </w:t>
            </w:r>
            <w:r w:rsidR="00BE3878">
              <w:rPr>
                <w:b/>
                <w:bCs/>
              </w:rPr>
              <w:t>5</w:t>
            </w:r>
          </w:p>
        </w:tc>
        <w:tc>
          <w:tcPr>
            <w:tcW w:w="1345" w:type="dxa"/>
          </w:tcPr>
          <w:p w14:paraId="13F4DC84" w14:textId="3BADEAA1" w:rsidR="005709EB" w:rsidRPr="007029CD" w:rsidRDefault="007029CD" w:rsidP="00DB17FE">
            <w:pPr>
              <w:rPr>
                <w:b/>
                <w:bCs/>
              </w:rPr>
            </w:pPr>
            <w:r w:rsidRPr="007029CD">
              <w:rPr>
                <w:b/>
                <w:bCs/>
              </w:rPr>
              <w:t>Exam 1-Taken in class</w:t>
            </w:r>
            <w:r w:rsidR="008A17A5">
              <w:rPr>
                <w:b/>
                <w:bCs/>
              </w:rPr>
              <w:t xml:space="preserve"> on</w:t>
            </w:r>
            <w:r w:rsidR="00564C0A">
              <w:rPr>
                <w:b/>
                <w:bCs/>
              </w:rPr>
              <w:t xml:space="preserve"> Taylor, Lynn, &amp; Bartlett</w:t>
            </w:r>
            <w:r w:rsidR="00BA7680">
              <w:rPr>
                <w:b/>
                <w:bCs/>
              </w:rPr>
              <w:t xml:space="preserve"> Chapters 1, 2, 3, 4, 5, 6, 7, 8, 9, and 10</w:t>
            </w:r>
          </w:p>
        </w:tc>
      </w:tr>
      <w:tr w:rsidR="005709EB" w14:paraId="4703A29B" w14:textId="33BC7152" w:rsidTr="005709EB">
        <w:tc>
          <w:tcPr>
            <w:tcW w:w="1165" w:type="dxa"/>
          </w:tcPr>
          <w:p w14:paraId="4D1C663D" w14:textId="1A1D7AF4" w:rsidR="005709EB" w:rsidRPr="000E6FEF" w:rsidRDefault="005709EB" w:rsidP="00B01424">
            <w:r w:rsidRPr="000E6FEF">
              <w:lastRenderedPageBreak/>
              <w:t>Week 5</w:t>
            </w:r>
          </w:p>
        </w:tc>
        <w:tc>
          <w:tcPr>
            <w:tcW w:w="2070" w:type="dxa"/>
          </w:tcPr>
          <w:p w14:paraId="558B21CD" w14:textId="3D62A499" w:rsidR="005709EB" w:rsidRDefault="005709EB" w:rsidP="00DB17FE">
            <w:r>
              <w:t>9/20/26-9/26/26</w:t>
            </w:r>
          </w:p>
        </w:tc>
        <w:tc>
          <w:tcPr>
            <w:tcW w:w="4050" w:type="dxa"/>
          </w:tcPr>
          <w:p w14:paraId="559CA809" w14:textId="4FB81DA3" w:rsidR="005709EB" w:rsidRDefault="007029CD" w:rsidP="00DB17FE">
            <w:r>
              <w:t>Taylor, Lynn, &amp; Bartlett: Chapters 16, 17, 18,</w:t>
            </w:r>
            <w:r w:rsidR="007C1D1F">
              <w:t xml:space="preserve"> and 19</w:t>
            </w:r>
          </w:p>
        </w:tc>
        <w:tc>
          <w:tcPr>
            <w:tcW w:w="2160" w:type="dxa"/>
          </w:tcPr>
          <w:p w14:paraId="75E7570E" w14:textId="6BA1FBF0" w:rsidR="005709EB" w:rsidRDefault="007029CD" w:rsidP="00DB17FE">
            <w:r w:rsidRPr="007029CD">
              <w:rPr>
                <w:b/>
                <w:bCs/>
              </w:rPr>
              <w:t>Patient Case Study Assignment</w:t>
            </w:r>
            <w:r>
              <w:t xml:space="preserve"> </w:t>
            </w:r>
          </w:p>
        </w:tc>
        <w:tc>
          <w:tcPr>
            <w:tcW w:w="1345" w:type="dxa"/>
          </w:tcPr>
          <w:p w14:paraId="5F54278F" w14:textId="07B43470" w:rsidR="005709EB" w:rsidRDefault="007029CD" w:rsidP="00DB17FE">
            <w:r>
              <w:t>None</w:t>
            </w:r>
          </w:p>
        </w:tc>
      </w:tr>
      <w:tr w:rsidR="005709EB" w14:paraId="4D6432BE" w14:textId="3A7E91CF" w:rsidTr="005709EB">
        <w:tc>
          <w:tcPr>
            <w:tcW w:w="1165" w:type="dxa"/>
          </w:tcPr>
          <w:p w14:paraId="7181EB26" w14:textId="15939697" w:rsidR="005709EB" w:rsidRPr="000E6FEF" w:rsidRDefault="005709EB" w:rsidP="00B01424">
            <w:r w:rsidRPr="000E6FEF">
              <w:t>Week 6</w:t>
            </w:r>
          </w:p>
        </w:tc>
        <w:tc>
          <w:tcPr>
            <w:tcW w:w="2070" w:type="dxa"/>
          </w:tcPr>
          <w:p w14:paraId="2026FEA7" w14:textId="5B796C73" w:rsidR="005709EB" w:rsidRDefault="005709EB" w:rsidP="00DB17FE">
            <w:r>
              <w:t>9/27/26-10/3/26</w:t>
            </w:r>
          </w:p>
        </w:tc>
        <w:tc>
          <w:tcPr>
            <w:tcW w:w="4050" w:type="dxa"/>
          </w:tcPr>
          <w:p w14:paraId="13040B3C" w14:textId="17766A79" w:rsidR="005709EB" w:rsidRDefault="008A17A5" w:rsidP="00DB17FE">
            <w:r>
              <w:t>Taylor, Lynn, &amp; Bartlett: Chapters 2</w:t>
            </w:r>
            <w:r w:rsidR="007C1D1F">
              <w:t>0, 21, 22, and 23</w:t>
            </w:r>
          </w:p>
        </w:tc>
        <w:tc>
          <w:tcPr>
            <w:tcW w:w="2160" w:type="dxa"/>
          </w:tcPr>
          <w:p w14:paraId="1D2FC9FA" w14:textId="12B760BB" w:rsidR="005709EB" w:rsidRDefault="008A17A5" w:rsidP="00DB17FE">
            <w:r w:rsidRPr="008A17A5">
              <w:rPr>
                <w:b/>
                <w:bCs/>
              </w:rPr>
              <w:t>Patient Care Plan Assignment</w:t>
            </w:r>
          </w:p>
        </w:tc>
        <w:tc>
          <w:tcPr>
            <w:tcW w:w="1345" w:type="dxa"/>
          </w:tcPr>
          <w:p w14:paraId="24AC8B84" w14:textId="4F376A96" w:rsidR="005709EB" w:rsidRDefault="008A17A5" w:rsidP="00DB17FE">
            <w:r>
              <w:t>None</w:t>
            </w:r>
          </w:p>
        </w:tc>
      </w:tr>
      <w:tr w:rsidR="005709EB" w14:paraId="09DF9410" w14:textId="0A710E37" w:rsidTr="005709EB">
        <w:tc>
          <w:tcPr>
            <w:tcW w:w="1165" w:type="dxa"/>
          </w:tcPr>
          <w:p w14:paraId="17FB8256" w14:textId="09C02D9E" w:rsidR="005709EB" w:rsidRPr="000E6FEF" w:rsidRDefault="005709EB" w:rsidP="00B01424">
            <w:r w:rsidRPr="000E6FEF">
              <w:t>Week 7</w:t>
            </w:r>
          </w:p>
        </w:tc>
        <w:tc>
          <w:tcPr>
            <w:tcW w:w="2070" w:type="dxa"/>
          </w:tcPr>
          <w:p w14:paraId="26C3D285" w14:textId="56C9FDC1" w:rsidR="005709EB" w:rsidRDefault="005709EB" w:rsidP="00DB17FE">
            <w:r>
              <w:t>10/4/26-10/10/26</w:t>
            </w:r>
          </w:p>
        </w:tc>
        <w:tc>
          <w:tcPr>
            <w:tcW w:w="4050" w:type="dxa"/>
          </w:tcPr>
          <w:p w14:paraId="416FF169" w14:textId="7641B7B8" w:rsidR="005709EB" w:rsidRDefault="008A17A5" w:rsidP="00DB17FE">
            <w:r>
              <w:t>None</w:t>
            </w:r>
          </w:p>
        </w:tc>
        <w:tc>
          <w:tcPr>
            <w:tcW w:w="2160" w:type="dxa"/>
          </w:tcPr>
          <w:p w14:paraId="7E8D32B7" w14:textId="36797712" w:rsidR="005709EB" w:rsidRPr="00942F05" w:rsidRDefault="008A17A5" w:rsidP="00DB17FE">
            <w:pPr>
              <w:rPr>
                <w:b/>
                <w:bCs/>
              </w:rPr>
            </w:pPr>
            <w:r w:rsidRPr="00942F05">
              <w:rPr>
                <w:b/>
                <w:bCs/>
              </w:rPr>
              <w:t>Study for Exam 2</w:t>
            </w:r>
          </w:p>
        </w:tc>
        <w:tc>
          <w:tcPr>
            <w:tcW w:w="1345" w:type="dxa"/>
          </w:tcPr>
          <w:p w14:paraId="2E3AFD7E" w14:textId="3D2E764D" w:rsidR="005709EB" w:rsidRDefault="008A17A5" w:rsidP="00DB17FE">
            <w:r>
              <w:t>None</w:t>
            </w:r>
          </w:p>
        </w:tc>
      </w:tr>
      <w:tr w:rsidR="005709EB" w14:paraId="27FCB32A" w14:textId="281B9661" w:rsidTr="005709EB">
        <w:tc>
          <w:tcPr>
            <w:tcW w:w="1165" w:type="dxa"/>
          </w:tcPr>
          <w:p w14:paraId="613FEDC5" w14:textId="7B9EC293" w:rsidR="005709EB" w:rsidRPr="000E6FEF" w:rsidRDefault="005709EB" w:rsidP="00B01424">
            <w:r w:rsidRPr="000E6FEF">
              <w:t>Week 8</w:t>
            </w:r>
          </w:p>
        </w:tc>
        <w:tc>
          <w:tcPr>
            <w:tcW w:w="2070" w:type="dxa"/>
          </w:tcPr>
          <w:p w14:paraId="6C91951A" w14:textId="1E7F75EC" w:rsidR="005709EB" w:rsidRDefault="005709EB" w:rsidP="00DB17FE">
            <w:r>
              <w:t>10/11/26-10/17/26</w:t>
            </w:r>
          </w:p>
        </w:tc>
        <w:tc>
          <w:tcPr>
            <w:tcW w:w="4050" w:type="dxa"/>
          </w:tcPr>
          <w:p w14:paraId="2811EDEC" w14:textId="58876F82" w:rsidR="005709EB" w:rsidRDefault="008A17A5" w:rsidP="00DB17FE">
            <w:r>
              <w:t>Taylor, Lynn, &amp; Bartlett: Chapters 2</w:t>
            </w:r>
            <w:r w:rsidR="007C1D1F">
              <w:t>4, 25, 26, and 27</w:t>
            </w:r>
          </w:p>
        </w:tc>
        <w:tc>
          <w:tcPr>
            <w:tcW w:w="2160" w:type="dxa"/>
          </w:tcPr>
          <w:p w14:paraId="52E14ABA" w14:textId="706F4985" w:rsidR="005709EB" w:rsidRDefault="008A17A5" w:rsidP="00DB17FE">
            <w:r w:rsidRPr="008A17A5">
              <w:rPr>
                <w:b/>
                <w:bCs/>
              </w:rPr>
              <w:t xml:space="preserve">ATI/NCLEX-RN Homework </w:t>
            </w:r>
            <w:r w:rsidR="00BE3878">
              <w:rPr>
                <w:b/>
                <w:bCs/>
              </w:rPr>
              <w:t>6</w:t>
            </w:r>
          </w:p>
        </w:tc>
        <w:tc>
          <w:tcPr>
            <w:tcW w:w="1345" w:type="dxa"/>
          </w:tcPr>
          <w:p w14:paraId="4564C547" w14:textId="3DC16217" w:rsidR="005709EB" w:rsidRPr="008A17A5" w:rsidRDefault="008A17A5" w:rsidP="00DB17FE">
            <w:pPr>
              <w:rPr>
                <w:b/>
                <w:bCs/>
              </w:rPr>
            </w:pPr>
            <w:r w:rsidRPr="008A17A5">
              <w:rPr>
                <w:b/>
                <w:bCs/>
              </w:rPr>
              <w:t>Exam 2-Taken in class on</w:t>
            </w:r>
            <w:r w:rsidR="00564C0A">
              <w:rPr>
                <w:b/>
                <w:bCs/>
              </w:rPr>
              <w:t xml:space="preserve"> Taylor, Lynn, &amp; Bartlett</w:t>
            </w:r>
            <w:r w:rsidR="003F6587">
              <w:rPr>
                <w:b/>
                <w:bCs/>
              </w:rPr>
              <w:t xml:space="preserve"> Chapters 11, 12, 13, 14, 15, 16, 17, 18, 19, 20, 21, 22, and 23</w:t>
            </w:r>
          </w:p>
        </w:tc>
      </w:tr>
      <w:tr w:rsidR="005709EB" w14:paraId="5557CA8D" w14:textId="45F11DEB" w:rsidTr="005709EB">
        <w:tc>
          <w:tcPr>
            <w:tcW w:w="1165" w:type="dxa"/>
          </w:tcPr>
          <w:p w14:paraId="247213D2" w14:textId="0245B5B3" w:rsidR="005709EB" w:rsidRPr="000E6FEF" w:rsidRDefault="005709EB" w:rsidP="00B01424">
            <w:r w:rsidRPr="000E6FEF">
              <w:t>Week 9</w:t>
            </w:r>
          </w:p>
        </w:tc>
        <w:tc>
          <w:tcPr>
            <w:tcW w:w="2070" w:type="dxa"/>
          </w:tcPr>
          <w:p w14:paraId="476F36A8" w14:textId="3B862B18" w:rsidR="005709EB" w:rsidRDefault="005709EB" w:rsidP="00DB17FE">
            <w:r>
              <w:t>10/18/26-10/24/26</w:t>
            </w:r>
          </w:p>
        </w:tc>
        <w:tc>
          <w:tcPr>
            <w:tcW w:w="4050" w:type="dxa"/>
          </w:tcPr>
          <w:p w14:paraId="10909CEE" w14:textId="76C40743" w:rsidR="005709EB" w:rsidRDefault="008A17A5" w:rsidP="00DB17FE">
            <w:r>
              <w:t>Taylor, Lynn, &amp; Bartlett: Chapter</w:t>
            </w:r>
            <w:r w:rsidR="007C1D1F">
              <w:t>s 28, 29, 30, and 31</w:t>
            </w:r>
          </w:p>
        </w:tc>
        <w:tc>
          <w:tcPr>
            <w:tcW w:w="2160" w:type="dxa"/>
          </w:tcPr>
          <w:p w14:paraId="16E11E65" w14:textId="4F0CC4A1" w:rsidR="005709EB" w:rsidRDefault="008A17A5" w:rsidP="00DB17FE">
            <w:r w:rsidRPr="008A17A5">
              <w:rPr>
                <w:b/>
                <w:bCs/>
              </w:rPr>
              <w:t xml:space="preserve">ATI/NCLEX-RN Homework </w:t>
            </w:r>
            <w:r w:rsidR="00BE3878">
              <w:rPr>
                <w:b/>
                <w:bCs/>
              </w:rPr>
              <w:t>7</w:t>
            </w:r>
          </w:p>
        </w:tc>
        <w:tc>
          <w:tcPr>
            <w:tcW w:w="1345" w:type="dxa"/>
          </w:tcPr>
          <w:p w14:paraId="4E159424" w14:textId="3801E216" w:rsidR="005709EB" w:rsidRDefault="008A17A5" w:rsidP="00DB17FE">
            <w:r>
              <w:t>None</w:t>
            </w:r>
          </w:p>
        </w:tc>
      </w:tr>
      <w:tr w:rsidR="005709EB" w14:paraId="20DC194A" w14:textId="2CE105C4" w:rsidTr="005709EB">
        <w:tc>
          <w:tcPr>
            <w:tcW w:w="1165" w:type="dxa"/>
          </w:tcPr>
          <w:p w14:paraId="010B49CA" w14:textId="22DE18F8" w:rsidR="005709EB" w:rsidRPr="000E6FEF" w:rsidRDefault="005709EB" w:rsidP="00B01424">
            <w:r w:rsidRPr="000E6FEF">
              <w:t>Week 10</w:t>
            </w:r>
          </w:p>
        </w:tc>
        <w:tc>
          <w:tcPr>
            <w:tcW w:w="2070" w:type="dxa"/>
          </w:tcPr>
          <w:p w14:paraId="291A7684" w14:textId="6767C6D3" w:rsidR="005709EB" w:rsidRDefault="005709EB" w:rsidP="00DB17FE">
            <w:r>
              <w:t>10/25/26-10/31/26</w:t>
            </w:r>
          </w:p>
        </w:tc>
        <w:tc>
          <w:tcPr>
            <w:tcW w:w="4050" w:type="dxa"/>
          </w:tcPr>
          <w:p w14:paraId="77417F44" w14:textId="0E93CC70" w:rsidR="005709EB" w:rsidRDefault="008A17A5" w:rsidP="00DB17FE">
            <w:r>
              <w:t>Taylor, Lynn, &amp; Bartlett: Chapters 3</w:t>
            </w:r>
            <w:r w:rsidR="007C1D1F">
              <w:t>2, 33, 34, and 35</w:t>
            </w:r>
          </w:p>
        </w:tc>
        <w:tc>
          <w:tcPr>
            <w:tcW w:w="2160" w:type="dxa"/>
          </w:tcPr>
          <w:p w14:paraId="26BC4CD4" w14:textId="3F4288E0" w:rsidR="005709EB" w:rsidRDefault="008A17A5" w:rsidP="00DB17FE">
            <w:r w:rsidRPr="008A17A5">
              <w:rPr>
                <w:b/>
                <w:bCs/>
              </w:rPr>
              <w:t xml:space="preserve">ATI/NCLEX-RN Homework </w:t>
            </w:r>
            <w:r w:rsidR="00BE3878">
              <w:rPr>
                <w:b/>
                <w:bCs/>
              </w:rPr>
              <w:t>8</w:t>
            </w:r>
          </w:p>
        </w:tc>
        <w:tc>
          <w:tcPr>
            <w:tcW w:w="1345" w:type="dxa"/>
          </w:tcPr>
          <w:p w14:paraId="4FA6FE21" w14:textId="43398D54" w:rsidR="005709EB" w:rsidRDefault="008A17A5" w:rsidP="00DB17FE">
            <w:r>
              <w:t>None</w:t>
            </w:r>
          </w:p>
        </w:tc>
      </w:tr>
      <w:tr w:rsidR="005709EB" w14:paraId="18E2AE85" w14:textId="54700E3B" w:rsidTr="005709EB">
        <w:tc>
          <w:tcPr>
            <w:tcW w:w="1165" w:type="dxa"/>
          </w:tcPr>
          <w:p w14:paraId="6D5C2FAA" w14:textId="49B0B9E7" w:rsidR="005709EB" w:rsidRPr="000E6FEF" w:rsidRDefault="005709EB" w:rsidP="00B01424">
            <w:r w:rsidRPr="000E6FEF">
              <w:t>Week 11</w:t>
            </w:r>
          </w:p>
        </w:tc>
        <w:tc>
          <w:tcPr>
            <w:tcW w:w="2070" w:type="dxa"/>
          </w:tcPr>
          <w:p w14:paraId="049D7271" w14:textId="2E63622B" w:rsidR="005709EB" w:rsidRDefault="005709EB" w:rsidP="00DB17FE">
            <w:r>
              <w:t>11/1/26-11/7/26</w:t>
            </w:r>
          </w:p>
        </w:tc>
        <w:tc>
          <w:tcPr>
            <w:tcW w:w="4050" w:type="dxa"/>
          </w:tcPr>
          <w:p w14:paraId="273BF8E6" w14:textId="0F857E5C" w:rsidR="005709EB" w:rsidRDefault="00564C0A" w:rsidP="00DB17FE">
            <w:r>
              <w:t>None</w:t>
            </w:r>
          </w:p>
        </w:tc>
        <w:tc>
          <w:tcPr>
            <w:tcW w:w="2160" w:type="dxa"/>
          </w:tcPr>
          <w:p w14:paraId="42C84A99" w14:textId="2C1D8B3D" w:rsidR="005709EB" w:rsidRPr="00942F05" w:rsidRDefault="00564C0A" w:rsidP="00DB17FE">
            <w:pPr>
              <w:rPr>
                <w:b/>
                <w:bCs/>
              </w:rPr>
            </w:pPr>
            <w:r w:rsidRPr="00942F05">
              <w:rPr>
                <w:b/>
                <w:bCs/>
              </w:rPr>
              <w:t>Study for Exam 3</w:t>
            </w:r>
          </w:p>
        </w:tc>
        <w:tc>
          <w:tcPr>
            <w:tcW w:w="1345" w:type="dxa"/>
          </w:tcPr>
          <w:p w14:paraId="69DEC9E5" w14:textId="51FE56BD" w:rsidR="005709EB" w:rsidRDefault="00564C0A" w:rsidP="00DB17FE">
            <w:r>
              <w:t>None</w:t>
            </w:r>
          </w:p>
        </w:tc>
      </w:tr>
      <w:tr w:rsidR="005709EB" w14:paraId="5B0A561B" w14:textId="22F43594" w:rsidTr="005709EB">
        <w:tc>
          <w:tcPr>
            <w:tcW w:w="1165" w:type="dxa"/>
          </w:tcPr>
          <w:p w14:paraId="2A2FE3B4" w14:textId="64036DA7" w:rsidR="005709EB" w:rsidRPr="000E6FEF" w:rsidRDefault="005709EB" w:rsidP="00B01424">
            <w:r w:rsidRPr="000E6FEF">
              <w:t>Week 12</w:t>
            </w:r>
          </w:p>
        </w:tc>
        <w:tc>
          <w:tcPr>
            <w:tcW w:w="2070" w:type="dxa"/>
          </w:tcPr>
          <w:p w14:paraId="0A3F3E2B" w14:textId="12FD6CE3" w:rsidR="005709EB" w:rsidRDefault="005709EB" w:rsidP="00DB17FE">
            <w:r>
              <w:t>11/8/26-11/14/26</w:t>
            </w:r>
          </w:p>
        </w:tc>
        <w:tc>
          <w:tcPr>
            <w:tcW w:w="4050" w:type="dxa"/>
          </w:tcPr>
          <w:p w14:paraId="3740BFEE" w14:textId="1B67C4CC" w:rsidR="005709EB" w:rsidRDefault="00564C0A" w:rsidP="00DB17FE">
            <w:r>
              <w:t xml:space="preserve">Taylor, Lynn, &amp; Bartlett: Chapters </w:t>
            </w:r>
            <w:r w:rsidR="007C1D1F">
              <w:t>36, 37, 38, and 39</w:t>
            </w:r>
          </w:p>
        </w:tc>
        <w:tc>
          <w:tcPr>
            <w:tcW w:w="2160" w:type="dxa"/>
          </w:tcPr>
          <w:p w14:paraId="4A0FCBCD" w14:textId="7E26284E" w:rsidR="005709EB" w:rsidRDefault="00564C0A" w:rsidP="00DB17FE">
            <w:r w:rsidRPr="008A17A5">
              <w:rPr>
                <w:b/>
                <w:bCs/>
              </w:rPr>
              <w:t xml:space="preserve">ATI/NCLEX-RN Homework </w:t>
            </w:r>
            <w:r w:rsidR="00BE3878">
              <w:rPr>
                <w:b/>
                <w:bCs/>
              </w:rPr>
              <w:t>9</w:t>
            </w:r>
          </w:p>
        </w:tc>
        <w:tc>
          <w:tcPr>
            <w:tcW w:w="1345" w:type="dxa"/>
          </w:tcPr>
          <w:p w14:paraId="0DB82B03" w14:textId="5422DC77" w:rsidR="005709EB" w:rsidRDefault="00564C0A" w:rsidP="00DB17FE">
            <w:r w:rsidRPr="008A17A5">
              <w:rPr>
                <w:b/>
                <w:bCs/>
              </w:rPr>
              <w:t xml:space="preserve">Exam </w:t>
            </w:r>
            <w:r>
              <w:rPr>
                <w:b/>
                <w:bCs/>
              </w:rPr>
              <w:t>3</w:t>
            </w:r>
            <w:r w:rsidRPr="008A17A5">
              <w:rPr>
                <w:b/>
                <w:bCs/>
              </w:rPr>
              <w:t>-Taken in class</w:t>
            </w:r>
            <w:r>
              <w:rPr>
                <w:b/>
                <w:bCs/>
              </w:rPr>
              <w:t xml:space="preserve"> on Taylor, Lynn, &amp; Bartlett</w:t>
            </w:r>
            <w:r w:rsidRPr="008A17A5">
              <w:rPr>
                <w:b/>
                <w:bCs/>
              </w:rPr>
              <w:t xml:space="preserve"> </w:t>
            </w:r>
            <w:r w:rsidR="001F222B">
              <w:rPr>
                <w:b/>
                <w:bCs/>
              </w:rPr>
              <w:t>Chapters 24, 25, 26, 2</w:t>
            </w:r>
            <w:r w:rsidR="00D5728C">
              <w:rPr>
                <w:b/>
                <w:bCs/>
              </w:rPr>
              <w:t>7</w:t>
            </w:r>
            <w:r w:rsidR="001F222B">
              <w:rPr>
                <w:b/>
                <w:bCs/>
              </w:rPr>
              <w:t>, 28, 29, 30, 31, 32, 33, 34, and 35</w:t>
            </w:r>
          </w:p>
        </w:tc>
      </w:tr>
      <w:tr w:rsidR="005709EB" w14:paraId="03D2A72B" w14:textId="6D56C710" w:rsidTr="005709EB">
        <w:tc>
          <w:tcPr>
            <w:tcW w:w="1165" w:type="dxa"/>
          </w:tcPr>
          <w:p w14:paraId="6790B614" w14:textId="7BE6F862" w:rsidR="005709EB" w:rsidRPr="000E6FEF" w:rsidRDefault="005709EB" w:rsidP="00B01424">
            <w:r w:rsidRPr="000E6FEF">
              <w:t>Week 13</w:t>
            </w:r>
          </w:p>
        </w:tc>
        <w:tc>
          <w:tcPr>
            <w:tcW w:w="2070" w:type="dxa"/>
          </w:tcPr>
          <w:p w14:paraId="35A602F2" w14:textId="01ADD111" w:rsidR="005709EB" w:rsidRDefault="005709EB" w:rsidP="00DB17FE">
            <w:r>
              <w:t>11/15/26-11/21/26</w:t>
            </w:r>
          </w:p>
        </w:tc>
        <w:tc>
          <w:tcPr>
            <w:tcW w:w="4050" w:type="dxa"/>
          </w:tcPr>
          <w:p w14:paraId="3CCBC40C" w14:textId="533F01D2" w:rsidR="005709EB" w:rsidRDefault="004F3EFE" w:rsidP="00DB17FE">
            <w:r>
              <w:t>Taylor, Lynn, &amp; Bartlett</w:t>
            </w:r>
            <w:r w:rsidR="007C1D1F">
              <w:t xml:space="preserve">: </w:t>
            </w:r>
            <w:r>
              <w:t>Chapters 4</w:t>
            </w:r>
            <w:r w:rsidR="007C1D1F">
              <w:t>0, 41, 42, 43, 44, and 45</w:t>
            </w:r>
          </w:p>
        </w:tc>
        <w:tc>
          <w:tcPr>
            <w:tcW w:w="2160" w:type="dxa"/>
          </w:tcPr>
          <w:p w14:paraId="702CDACC" w14:textId="675B9BF4" w:rsidR="005709EB" w:rsidRDefault="004F3EFE" w:rsidP="00DB17FE">
            <w:r w:rsidRPr="008A17A5">
              <w:rPr>
                <w:b/>
                <w:bCs/>
              </w:rPr>
              <w:t xml:space="preserve">ATI/NCLEX-RN Homework </w:t>
            </w:r>
            <w:r w:rsidR="00BE3878">
              <w:rPr>
                <w:b/>
                <w:bCs/>
              </w:rPr>
              <w:t>10</w:t>
            </w:r>
          </w:p>
        </w:tc>
        <w:tc>
          <w:tcPr>
            <w:tcW w:w="1345" w:type="dxa"/>
          </w:tcPr>
          <w:p w14:paraId="351F9AC3" w14:textId="45868A78" w:rsidR="005709EB" w:rsidRDefault="004F3EFE" w:rsidP="00DB17FE">
            <w:r>
              <w:t>None</w:t>
            </w:r>
          </w:p>
        </w:tc>
      </w:tr>
      <w:tr w:rsidR="005709EB" w14:paraId="3C509A2E" w14:textId="1880FEB0" w:rsidTr="002570BA">
        <w:tc>
          <w:tcPr>
            <w:tcW w:w="1165" w:type="dxa"/>
            <w:shd w:val="clear" w:color="auto" w:fill="BDD6EE" w:themeFill="accent5" w:themeFillTint="66"/>
          </w:tcPr>
          <w:p w14:paraId="77E47732" w14:textId="62D09C2C" w:rsidR="005709EB" w:rsidRPr="000E6FEF" w:rsidRDefault="005709EB" w:rsidP="00B01424">
            <w:r w:rsidRPr="000E6FEF">
              <w:t>Week 14</w:t>
            </w:r>
          </w:p>
        </w:tc>
        <w:tc>
          <w:tcPr>
            <w:tcW w:w="2070" w:type="dxa"/>
            <w:shd w:val="clear" w:color="auto" w:fill="BDD6EE" w:themeFill="accent5" w:themeFillTint="66"/>
          </w:tcPr>
          <w:p w14:paraId="12BDBDCA" w14:textId="681C85F3" w:rsidR="005709EB" w:rsidRDefault="005709EB" w:rsidP="00DB17FE">
            <w:r>
              <w:t>11/22/26-11/28/26</w:t>
            </w:r>
          </w:p>
        </w:tc>
        <w:tc>
          <w:tcPr>
            <w:tcW w:w="4050" w:type="dxa"/>
            <w:shd w:val="clear" w:color="auto" w:fill="BDD6EE" w:themeFill="accent5" w:themeFillTint="66"/>
          </w:tcPr>
          <w:p w14:paraId="1426B558" w14:textId="4D25E6A5" w:rsidR="005709EB" w:rsidRDefault="004F3EFE" w:rsidP="00DB17FE">
            <w:r>
              <w:t>None-Happy Thanksgiving</w:t>
            </w:r>
          </w:p>
        </w:tc>
        <w:tc>
          <w:tcPr>
            <w:tcW w:w="2160" w:type="dxa"/>
            <w:shd w:val="clear" w:color="auto" w:fill="BDD6EE" w:themeFill="accent5" w:themeFillTint="66"/>
          </w:tcPr>
          <w:p w14:paraId="2C07A4F8" w14:textId="1F4E37F9" w:rsidR="005709EB" w:rsidRDefault="004F3EFE" w:rsidP="00DB17FE">
            <w:r>
              <w:t>None</w:t>
            </w:r>
          </w:p>
        </w:tc>
        <w:tc>
          <w:tcPr>
            <w:tcW w:w="1345" w:type="dxa"/>
            <w:shd w:val="clear" w:color="auto" w:fill="BDD6EE" w:themeFill="accent5" w:themeFillTint="66"/>
          </w:tcPr>
          <w:p w14:paraId="27B7633B" w14:textId="171840F9" w:rsidR="005709EB" w:rsidRDefault="004F3EFE" w:rsidP="00DB17FE">
            <w:r>
              <w:t>None</w:t>
            </w:r>
          </w:p>
        </w:tc>
      </w:tr>
      <w:tr w:rsidR="005709EB" w14:paraId="5F5672FE" w14:textId="4166983D" w:rsidTr="005709EB">
        <w:tc>
          <w:tcPr>
            <w:tcW w:w="1165" w:type="dxa"/>
          </w:tcPr>
          <w:p w14:paraId="4140625A" w14:textId="525A896B" w:rsidR="005709EB" w:rsidRPr="000E6FEF" w:rsidRDefault="005709EB" w:rsidP="00B01424">
            <w:r w:rsidRPr="000E6FEF">
              <w:t>Week 15</w:t>
            </w:r>
          </w:p>
        </w:tc>
        <w:tc>
          <w:tcPr>
            <w:tcW w:w="2070" w:type="dxa"/>
          </w:tcPr>
          <w:p w14:paraId="5E09E37F" w14:textId="6C868C0D" w:rsidR="005709EB" w:rsidRDefault="005709EB" w:rsidP="00DB17FE">
            <w:r>
              <w:t>11/29/26-12/5/26</w:t>
            </w:r>
          </w:p>
        </w:tc>
        <w:tc>
          <w:tcPr>
            <w:tcW w:w="4050" w:type="dxa"/>
          </w:tcPr>
          <w:p w14:paraId="3C695FF2" w14:textId="3987C8E9" w:rsidR="005709EB" w:rsidRDefault="007C1D1F" w:rsidP="00DB17FE">
            <w:r>
              <w:t>Taylor, Lynn, and Bartlett: Chapters 46 and 47</w:t>
            </w:r>
          </w:p>
        </w:tc>
        <w:tc>
          <w:tcPr>
            <w:tcW w:w="2160" w:type="dxa"/>
          </w:tcPr>
          <w:p w14:paraId="31929477" w14:textId="0B130697" w:rsidR="005709EB" w:rsidRPr="00942F05" w:rsidRDefault="004F3EFE" w:rsidP="00DB17FE">
            <w:pPr>
              <w:rPr>
                <w:b/>
                <w:bCs/>
              </w:rPr>
            </w:pPr>
            <w:r w:rsidRPr="00942F05">
              <w:rPr>
                <w:b/>
                <w:bCs/>
              </w:rPr>
              <w:t>Study for Exam 4</w:t>
            </w:r>
          </w:p>
        </w:tc>
        <w:tc>
          <w:tcPr>
            <w:tcW w:w="1345" w:type="dxa"/>
          </w:tcPr>
          <w:p w14:paraId="17EB32C8" w14:textId="0E1481F5" w:rsidR="005709EB" w:rsidRDefault="004F3EFE" w:rsidP="00DB17FE">
            <w:r>
              <w:t>None</w:t>
            </w:r>
          </w:p>
        </w:tc>
      </w:tr>
      <w:tr w:rsidR="005709EB" w14:paraId="3F59BBD7" w14:textId="3507D53C" w:rsidTr="005709EB">
        <w:tc>
          <w:tcPr>
            <w:tcW w:w="1165" w:type="dxa"/>
          </w:tcPr>
          <w:p w14:paraId="08B06C18" w14:textId="7631503F" w:rsidR="005709EB" w:rsidRPr="000E6FEF" w:rsidRDefault="005709EB" w:rsidP="00B01424">
            <w:r w:rsidRPr="000E6FEF">
              <w:t>Week 16</w:t>
            </w:r>
          </w:p>
        </w:tc>
        <w:tc>
          <w:tcPr>
            <w:tcW w:w="2070" w:type="dxa"/>
          </w:tcPr>
          <w:p w14:paraId="732F7F0D" w14:textId="50BC1869" w:rsidR="005709EB" w:rsidRDefault="005709EB" w:rsidP="00DB17FE">
            <w:r>
              <w:t>12/6/26-12/12/26</w:t>
            </w:r>
          </w:p>
        </w:tc>
        <w:tc>
          <w:tcPr>
            <w:tcW w:w="4050" w:type="dxa"/>
          </w:tcPr>
          <w:p w14:paraId="002A079E" w14:textId="2C579DDE" w:rsidR="005709EB" w:rsidRDefault="004F3EFE" w:rsidP="00DB17FE">
            <w:r>
              <w:t>None-</w:t>
            </w:r>
            <w:r w:rsidRPr="004F3EFE">
              <w:rPr>
                <w:b/>
                <w:bCs/>
              </w:rPr>
              <w:t xml:space="preserve">Final Exam </w:t>
            </w:r>
            <w:r w:rsidR="00E0372D">
              <w:rPr>
                <w:b/>
                <w:bCs/>
              </w:rPr>
              <w:t>Date/Time to be Announced</w:t>
            </w:r>
          </w:p>
        </w:tc>
        <w:tc>
          <w:tcPr>
            <w:tcW w:w="2160" w:type="dxa"/>
          </w:tcPr>
          <w:p w14:paraId="6772EF78" w14:textId="590E58D5" w:rsidR="005709EB" w:rsidRDefault="004F3EFE" w:rsidP="00DB17FE">
            <w:r>
              <w:t>None</w:t>
            </w:r>
          </w:p>
        </w:tc>
        <w:tc>
          <w:tcPr>
            <w:tcW w:w="1345" w:type="dxa"/>
          </w:tcPr>
          <w:p w14:paraId="088C2994" w14:textId="2A2A5817" w:rsidR="005709EB" w:rsidRPr="004F3EFE" w:rsidRDefault="004F3EFE" w:rsidP="00DB17FE">
            <w:pPr>
              <w:rPr>
                <w:b/>
                <w:bCs/>
              </w:rPr>
            </w:pPr>
            <w:r w:rsidRPr="004F3EFE">
              <w:rPr>
                <w:b/>
                <w:bCs/>
              </w:rPr>
              <w:t xml:space="preserve">Exam 4 (Final Exam)-Taken in class on Taylor, Lynn, &amp; Bartlett chapters </w:t>
            </w:r>
            <w:r w:rsidR="007C1D1F">
              <w:rPr>
                <w:b/>
                <w:bCs/>
              </w:rPr>
              <w:t>3</w:t>
            </w:r>
            <w:r w:rsidR="00F06CA4">
              <w:rPr>
                <w:b/>
                <w:bCs/>
              </w:rPr>
              <w:t>6</w:t>
            </w:r>
            <w:r w:rsidR="00FA226C">
              <w:rPr>
                <w:b/>
                <w:bCs/>
              </w:rPr>
              <w:t xml:space="preserve">, 37, 38, </w:t>
            </w:r>
            <w:r w:rsidR="00FA226C">
              <w:rPr>
                <w:b/>
                <w:bCs/>
              </w:rPr>
              <w:lastRenderedPageBreak/>
              <w:t>39, 40, 41, 42, 43, 44, 45, 46, and 47</w:t>
            </w:r>
          </w:p>
        </w:tc>
      </w:tr>
    </w:tbl>
    <w:p w14:paraId="718579FD" w14:textId="4BD7C7B8" w:rsidR="00DB17FE" w:rsidRDefault="00DB17FE" w:rsidP="00DB17FE"/>
    <w:p w14:paraId="7E1A5DB8" w14:textId="1AF3C81F" w:rsidR="00050034" w:rsidRDefault="00050034" w:rsidP="00DB17FE">
      <w:r w:rsidRPr="00050034">
        <w:rPr>
          <w:b/>
          <w:bCs/>
          <w:u w:val="single"/>
        </w:rPr>
        <w:t>Readings</w:t>
      </w:r>
      <w:r>
        <w:t>: Students are expected to complete all of the required readings. It is recommended t</w:t>
      </w:r>
      <w:r w:rsidR="00A81650">
        <w:t>hat individuals</w:t>
      </w:r>
      <w:r>
        <w:t xml:space="preserve"> read the material several times to gain a comprehensive understanding. Students should highlight key points and take notes</w:t>
      </w:r>
      <w:r w:rsidR="00A81650">
        <w:t xml:space="preserve"> to refer to when studying</w:t>
      </w:r>
      <w:r>
        <w:t>.</w:t>
      </w:r>
      <w:r w:rsidR="00716B69" w:rsidRPr="00716B69">
        <w:t xml:space="preserve"> </w:t>
      </w:r>
      <w:r w:rsidR="00716B69">
        <w:t>When completing readings and assignments contact the library for academic research support.</w:t>
      </w:r>
    </w:p>
    <w:p w14:paraId="5A5ED117" w14:textId="77777777" w:rsidR="00050034" w:rsidRDefault="00050034" w:rsidP="00DB17FE"/>
    <w:p w14:paraId="7C60B3A1" w14:textId="77777777" w:rsidR="007E0A11" w:rsidRDefault="007E0A11" w:rsidP="00DB17FE">
      <w:pPr>
        <w:rPr>
          <w:b/>
          <w:bCs/>
          <w:u w:val="single"/>
        </w:rPr>
      </w:pPr>
    </w:p>
    <w:p w14:paraId="7D01E7EB" w14:textId="4EB7CDD8" w:rsidR="00050034" w:rsidRDefault="00050034" w:rsidP="00DB17FE">
      <w:r w:rsidRPr="00050034">
        <w:rPr>
          <w:b/>
          <w:bCs/>
          <w:u w:val="single"/>
        </w:rPr>
        <w:t>ATI/NCLEX-RN Homework</w:t>
      </w:r>
      <w:r>
        <w:t>: Students are to work on the ATI/NCLEX-RN homework questions independently and submit</w:t>
      </w:r>
      <w:r w:rsidR="00A81650">
        <w:t xml:space="preserve"> their answers</w:t>
      </w:r>
      <w:r>
        <w:t xml:space="preserve"> to Moodle by the required due dates.</w:t>
      </w:r>
      <w:r w:rsidR="00E0104D">
        <w:t xml:space="preserve"> </w:t>
      </w:r>
      <w:r>
        <w:t>These assignments are designed to increase</w:t>
      </w:r>
      <w:r w:rsidR="00247137">
        <w:t xml:space="preserve"> students’</w:t>
      </w:r>
      <w:r>
        <w:t xml:space="preserve"> understanding of </w:t>
      </w:r>
      <w:r w:rsidR="00E0104D">
        <w:t>nursing fundamentals</w:t>
      </w:r>
      <w:r>
        <w:t xml:space="preserve"> and to prepare</w:t>
      </w:r>
      <w:r w:rsidR="00247137">
        <w:t xml:space="preserve"> them</w:t>
      </w:r>
      <w:r>
        <w:t xml:space="preserve"> for th</w:t>
      </w:r>
      <w:r w:rsidR="00C41F99">
        <w:t xml:space="preserve">e </w:t>
      </w:r>
      <w:r w:rsidR="00ED794C">
        <w:t>National Council</w:t>
      </w:r>
      <w:r>
        <w:t xml:space="preserve"> </w:t>
      </w:r>
      <w:r w:rsidR="00ED794C">
        <w:t>L</w:t>
      </w:r>
      <w:r>
        <w:t xml:space="preserve">icensure </w:t>
      </w:r>
      <w:r w:rsidR="00ED794C">
        <w:t>E</w:t>
      </w:r>
      <w:r>
        <w:t>xamination</w:t>
      </w:r>
      <w:r w:rsidR="00C41F99">
        <w:t xml:space="preserve"> for </w:t>
      </w:r>
      <w:r w:rsidR="00ED794C">
        <w:t>R</w:t>
      </w:r>
      <w:r w:rsidR="00C41F99">
        <w:t xml:space="preserve">egistered </w:t>
      </w:r>
      <w:r w:rsidR="00ED794C">
        <w:t>N</w:t>
      </w:r>
      <w:r w:rsidR="00C41F99">
        <w:t>urses (NCLEX-RN)</w:t>
      </w:r>
      <w:r>
        <w:t>.</w:t>
      </w:r>
      <w:r w:rsidR="00A81650">
        <w:t xml:space="preserve"> </w:t>
      </w:r>
      <w:r w:rsidR="00C41F99">
        <w:t>Students should be prepared to discuss the thought processes and</w:t>
      </w:r>
      <w:r w:rsidR="0042449D">
        <w:t xml:space="preserve"> strategies</w:t>
      </w:r>
      <w:r w:rsidR="00C41F99">
        <w:t xml:space="preserve"> they used to answer the questions in the next class</w:t>
      </w:r>
      <w:r w:rsidR="00B637B7">
        <w:t xml:space="preserve"> to receive full credit for homework.</w:t>
      </w:r>
    </w:p>
    <w:p w14:paraId="613027A5" w14:textId="77777777" w:rsidR="006623BC" w:rsidRDefault="006623BC" w:rsidP="006623BC">
      <w:r w:rsidRPr="005B5B63">
        <w:rPr>
          <w:b/>
          <w:bCs/>
          <w:u w:val="single"/>
        </w:rPr>
        <w:t>Exams</w:t>
      </w:r>
      <w:r w:rsidRPr="005B5B63">
        <w:rPr>
          <w:b/>
          <w:bCs/>
        </w:rPr>
        <w:t>:</w:t>
      </w:r>
      <w:r>
        <w:t xml:space="preserve"> Four non-cumulative exams will be scheduled in-class throughout the semester. </w:t>
      </w:r>
      <w:r>
        <w:rPr>
          <w:b/>
          <w:bCs/>
        </w:rPr>
        <w:t>Exams will be administered on the first day of classes during the week they are given (with the exception of weeks with 1 class day) and will focus on material from the textbook, lectures, handouts, class activities, and assignments.</w:t>
      </w:r>
      <w:r>
        <w:t xml:space="preserve"> Students will have the entire class period to complete the exams. Please refer to the Weekly Course Outline in this syllabus for exam dates and content. Exams will consist of multiple-choice, true/false, fill-in-the-blank, and short answer questions. Students are to adhere to Mitchell College’s academic honesty policy and nursing department’s policies specified in this syllabus. </w:t>
      </w:r>
      <w:r>
        <w:rPr>
          <w:rFonts w:ascii="TimesNewRomanPSMT" w:hAnsi="TimesNewRomanPSMT"/>
        </w:rPr>
        <w:t xml:space="preserve">If you miss an examination, you are required to contact the instructor in advance or the day of the exam in emergency situations. Students missing a scheduled examination will require appropriate documentation verifying the absence. Students </w:t>
      </w:r>
      <w:r>
        <w:rPr>
          <w:rFonts w:ascii="TimesNewRomanPS" w:hAnsi="TimesNewRomanPS"/>
          <w:i/>
          <w:iCs/>
        </w:rPr>
        <w:t xml:space="preserve">may </w:t>
      </w:r>
      <w:r>
        <w:rPr>
          <w:rFonts w:ascii="TimesNewRomanPSMT" w:hAnsi="TimesNewRomanPSMT"/>
        </w:rPr>
        <w:t xml:space="preserve">be offered a make-up examination only after the instructor has approved the documentation. Acceptable reasons for missing an examination include: Documented medical absences, sanctioned Mitchell athletic competition, and religious holidays. All other absences will result in a grade of zero for that examination. If deemed appropriate, make-up examinations will be administered at a time determined by the instructor. Athletic practice and non-competition athletic events are not acceptable reasons for missing an examination. </w:t>
      </w:r>
    </w:p>
    <w:p w14:paraId="68E62BEE" w14:textId="77777777" w:rsidR="006623BC" w:rsidRDefault="006623BC" w:rsidP="00DB17FE"/>
    <w:p w14:paraId="62D65268" w14:textId="45C01DE1" w:rsidR="00A81650" w:rsidRDefault="00A81650" w:rsidP="00DB17FE">
      <w:r w:rsidRPr="00A81650">
        <w:rPr>
          <w:b/>
          <w:bCs/>
          <w:u w:val="single"/>
        </w:rPr>
        <w:t>Patient Case Study Assignment</w:t>
      </w:r>
      <w:r>
        <w:t xml:space="preserve">: </w:t>
      </w:r>
      <w:r w:rsidR="00247137">
        <w:t>Students will</w:t>
      </w:r>
      <w:r w:rsidR="00FC5C41">
        <w:t xml:space="preserve"> be presented with a</w:t>
      </w:r>
      <w:r w:rsidR="00CD6F49">
        <w:t xml:space="preserve"> case study involving a hypothetical pat</w:t>
      </w:r>
      <w:r w:rsidR="00C60818">
        <w:t>ient</w:t>
      </w:r>
      <w:r w:rsidR="00FC5C41">
        <w:t>. After reading and analyzing the case, students</w:t>
      </w:r>
      <w:r>
        <w:t xml:space="preserve"> are</w:t>
      </w:r>
      <w:r w:rsidR="00247137">
        <w:t xml:space="preserve"> to answer</w:t>
      </w:r>
      <w:r w:rsidR="00E0104D">
        <w:t xml:space="preserve"> a series of</w:t>
      </w:r>
      <w:r w:rsidR="00247137">
        <w:t xml:space="preserve"> </w:t>
      </w:r>
      <w:r>
        <w:t>questions independently and submit their answers to Moodle by the required due date. Th</w:t>
      </w:r>
      <w:r w:rsidR="00FC5C41">
        <w:t>is assignment</w:t>
      </w:r>
      <w:r w:rsidR="005B5B63">
        <w:t xml:space="preserve"> </w:t>
      </w:r>
      <w:r w:rsidR="00FC5C41">
        <w:t>is</w:t>
      </w:r>
      <w:r>
        <w:t xml:space="preserve"> designed to increase problem-solving</w:t>
      </w:r>
      <w:r w:rsidR="00285A58">
        <w:t xml:space="preserve"> ability</w:t>
      </w:r>
      <w:r>
        <w:t>, further understanding of evidence-based practice,</w:t>
      </w:r>
      <w:r w:rsidR="00285A58">
        <w:t xml:space="preserve"> and</w:t>
      </w:r>
      <w:r>
        <w:t xml:space="preserve"> advance critical thinking</w:t>
      </w:r>
      <w:r w:rsidR="00285A58">
        <w:t xml:space="preserve"> skills</w:t>
      </w:r>
      <w:r w:rsidR="00E0104D">
        <w:t xml:space="preserve"> such as prioritization</w:t>
      </w:r>
      <w:r>
        <w:t>.</w:t>
      </w:r>
    </w:p>
    <w:p w14:paraId="725BCC42" w14:textId="46B7E7E7" w:rsidR="00247137" w:rsidRDefault="00247137" w:rsidP="00DB17FE">
      <w:pPr>
        <w:rPr>
          <w:b/>
          <w:bCs/>
          <w:u w:val="single"/>
        </w:rPr>
      </w:pPr>
    </w:p>
    <w:p w14:paraId="1848605D" w14:textId="5D2D36C3" w:rsidR="00247137" w:rsidRDefault="00247137" w:rsidP="00DB17FE">
      <w:r>
        <w:rPr>
          <w:b/>
          <w:bCs/>
          <w:u w:val="single"/>
        </w:rPr>
        <w:t>Patient Care Plan Assignment</w:t>
      </w:r>
      <w:r>
        <w:rPr>
          <w:b/>
          <w:bCs/>
        </w:rPr>
        <w:t xml:space="preserve">: </w:t>
      </w:r>
      <w:r>
        <w:t>Students are to work on th</w:t>
      </w:r>
      <w:r w:rsidR="00C60818">
        <w:t>is assignment</w:t>
      </w:r>
      <w:r>
        <w:t xml:space="preserve"> independently and submit their answers to Moodle by the required due date. They will be presented with a brief scenario</w:t>
      </w:r>
      <w:r w:rsidR="00CD6F49">
        <w:t xml:space="preserve"> involving a hypothetical patient</w:t>
      </w:r>
      <w:r>
        <w:t xml:space="preserve"> and a nursing diagnosis. Students are expected to</w:t>
      </w:r>
      <w:r w:rsidR="00E0104D">
        <w:t xml:space="preserve"> develop outcomes</w:t>
      </w:r>
      <w:r w:rsidR="00CD6F49">
        <w:t xml:space="preserve"> to improve the diagn</w:t>
      </w:r>
      <w:r w:rsidR="00CD7C09">
        <w:t>osis</w:t>
      </w:r>
      <w:r w:rsidR="00E0104D">
        <w:t>, patient care interventions, detailed actions to</w:t>
      </w:r>
      <w:r w:rsidR="0006031D">
        <w:t xml:space="preserve"> achieve</w:t>
      </w:r>
      <w:r w:rsidR="00E0104D">
        <w:t xml:space="preserve"> interventions, rationales for</w:t>
      </w:r>
      <w:r w:rsidR="0006031D">
        <w:t xml:space="preserve"> implementing</w:t>
      </w:r>
      <w:r w:rsidR="00E0104D">
        <w:t xml:space="preserve"> each intervention, and follow-up actions to assure quality patient care.</w:t>
      </w:r>
      <w:r>
        <w:t xml:space="preserve"> </w:t>
      </w:r>
    </w:p>
    <w:p w14:paraId="1B0CE573" w14:textId="77777777" w:rsidR="003B4C79" w:rsidRDefault="003B4C79" w:rsidP="005F326F"/>
    <w:p w14:paraId="429D0792" w14:textId="35775674" w:rsidR="005F326F" w:rsidRDefault="005F326F" w:rsidP="005F326F">
      <w:r w:rsidRPr="005F326F">
        <w:rPr>
          <w:b/>
          <w:bCs/>
          <w:u w:val="single"/>
        </w:rPr>
        <w:t>Grading Method</w:t>
      </w:r>
      <w:r>
        <w:t>:</w:t>
      </w:r>
      <w:r w:rsidR="004B35AD">
        <w:t xml:space="preserve"> A single final course grade will be computed as a weighted average of the components described below.</w:t>
      </w:r>
      <w:r w:rsidR="00FE4887">
        <w:t xml:space="preserve"> </w:t>
      </w:r>
    </w:p>
    <w:p w14:paraId="7A920805" w14:textId="4F4A8F97" w:rsidR="00484C72" w:rsidRDefault="00484C72" w:rsidP="005F326F"/>
    <w:p w14:paraId="7A7383B8" w14:textId="75D964E3" w:rsidR="00484C72" w:rsidRDefault="00484C72" w:rsidP="005F326F">
      <w:r>
        <w:t>Exam 1</w:t>
      </w:r>
      <w:r w:rsidR="00BC2A03">
        <w:t xml:space="preserve"> </w:t>
      </w:r>
      <w:r w:rsidR="004B35AD">
        <w:t xml:space="preserve">                                                           </w:t>
      </w:r>
      <w:r w:rsidR="00BC2A03">
        <w:t>10%</w:t>
      </w:r>
    </w:p>
    <w:p w14:paraId="040F2A23" w14:textId="6CA3B0CF" w:rsidR="00484C72" w:rsidRDefault="00484C72" w:rsidP="005F326F">
      <w:r>
        <w:t>Exam 2</w:t>
      </w:r>
      <w:r w:rsidR="00BC2A03">
        <w:t xml:space="preserve"> </w:t>
      </w:r>
      <w:r w:rsidR="004B35AD">
        <w:t xml:space="preserve">                                                           </w:t>
      </w:r>
      <w:r w:rsidR="00BC2A03">
        <w:t>10%</w:t>
      </w:r>
    </w:p>
    <w:p w14:paraId="73ED7B30" w14:textId="4D8E4679" w:rsidR="00484C72" w:rsidRDefault="00484C72" w:rsidP="005F326F">
      <w:r>
        <w:t>Exam 3</w:t>
      </w:r>
      <w:r w:rsidR="00BC2A03">
        <w:t xml:space="preserve"> </w:t>
      </w:r>
      <w:r w:rsidR="004B35AD">
        <w:t xml:space="preserve">                                                           </w:t>
      </w:r>
      <w:r w:rsidR="00BC2A03">
        <w:t>10%</w:t>
      </w:r>
    </w:p>
    <w:p w14:paraId="1F96CD9D" w14:textId="4E075F61" w:rsidR="00484C72" w:rsidRDefault="00484C72" w:rsidP="005F326F">
      <w:r>
        <w:t>Exam 4</w:t>
      </w:r>
      <w:r w:rsidR="00BC2A03">
        <w:t xml:space="preserve"> </w:t>
      </w:r>
      <w:r w:rsidR="004B35AD">
        <w:t xml:space="preserve">                                                           </w:t>
      </w:r>
      <w:r w:rsidR="00BC2A03">
        <w:t>10%</w:t>
      </w:r>
    </w:p>
    <w:p w14:paraId="7306EA4B" w14:textId="5C4819EE" w:rsidR="00484C72" w:rsidRDefault="00484C72" w:rsidP="005F326F">
      <w:r>
        <w:t>Patient Case Study Assignment</w:t>
      </w:r>
      <w:r w:rsidR="00BC2A03">
        <w:t xml:space="preserve"> </w:t>
      </w:r>
      <w:r w:rsidR="004B35AD">
        <w:t xml:space="preserve">                     </w:t>
      </w:r>
      <w:r w:rsidR="00C41F99">
        <w:t>30</w:t>
      </w:r>
      <w:r w:rsidR="00BC2A03">
        <w:t>%</w:t>
      </w:r>
    </w:p>
    <w:p w14:paraId="04DE9D71" w14:textId="5517B566" w:rsidR="00484C72" w:rsidRDefault="00484C72" w:rsidP="005F326F">
      <w:r>
        <w:lastRenderedPageBreak/>
        <w:t>Patient Care Plan Assignment</w:t>
      </w:r>
      <w:r w:rsidR="00BC2A03">
        <w:t xml:space="preserve"> </w:t>
      </w:r>
      <w:r w:rsidR="004B35AD">
        <w:t xml:space="preserve">                       </w:t>
      </w:r>
      <w:r w:rsidR="00C41F99">
        <w:t>30</w:t>
      </w:r>
      <w:r w:rsidR="00BC2A03">
        <w:t>%</w:t>
      </w:r>
    </w:p>
    <w:p w14:paraId="63B82916" w14:textId="7E28A421" w:rsidR="00484C72" w:rsidRDefault="00484C72" w:rsidP="005F326F">
      <w:r>
        <w:t>ATI/NCLEX-RN Homework Assignments</w:t>
      </w:r>
      <w:r w:rsidR="00BC2A03">
        <w:t xml:space="preserve"> </w:t>
      </w:r>
      <w:r w:rsidR="004B35AD">
        <w:t xml:space="preserve">  1</w:t>
      </w:r>
      <w:r w:rsidR="00C41F99">
        <w:t>0</w:t>
      </w:r>
      <w:r w:rsidR="00BC2A03">
        <w:t>%</w:t>
      </w:r>
      <w:r w:rsidR="00C41F99">
        <w:t xml:space="preserve"> (</w:t>
      </w:r>
      <w:r w:rsidR="004B35AD">
        <w:t>10 assignments weighted 1% per assignment</w:t>
      </w:r>
      <w:r w:rsidR="00C41F99">
        <w:t>)</w:t>
      </w:r>
    </w:p>
    <w:p w14:paraId="1308CE29" w14:textId="6A6AB19C" w:rsidR="00437F6B" w:rsidRDefault="00BC2A03" w:rsidP="00BC2A03">
      <w:pPr>
        <w:rPr>
          <w:b/>
          <w:bCs/>
        </w:rPr>
      </w:pPr>
      <w:r>
        <w:t xml:space="preserve"> </w:t>
      </w:r>
      <w:r w:rsidR="004B35AD">
        <w:t>________________________________________________________________________________________</w:t>
      </w:r>
      <w:r>
        <w:t xml:space="preserve">                                                                     </w:t>
      </w:r>
      <w:r w:rsidR="004B35AD">
        <w:t xml:space="preserve">  </w:t>
      </w:r>
      <w:r w:rsidR="00D34DA1">
        <w:t xml:space="preserve">                             </w:t>
      </w:r>
    </w:p>
    <w:p w14:paraId="1B339CD1" w14:textId="50F35C7C" w:rsidR="00E72A7A" w:rsidRPr="00D34DA1" w:rsidRDefault="00D34DA1" w:rsidP="00BC2A03">
      <w:r>
        <w:rPr>
          <w:b/>
          <w:bCs/>
        </w:rPr>
        <w:t xml:space="preserve">                                                                        </w:t>
      </w:r>
      <w:r w:rsidRPr="00D34DA1">
        <w:t>100%</w:t>
      </w:r>
    </w:p>
    <w:p w14:paraId="04E5FC97" w14:textId="77777777" w:rsidR="002E1D4A" w:rsidRDefault="00D34DA1" w:rsidP="00E72A7A">
      <w:r w:rsidRPr="00D34DA1">
        <w:t xml:space="preserve">                                                                          </w:t>
      </w:r>
    </w:p>
    <w:p w14:paraId="35C35E83" w14:textId="33F62493" w:rsidR="00E72A7A" w:rsidRPr="008C1E56" w:rsidRDefault="00E72A7A" w:rsidP="00E72A7A">
      <w:r>
        <w:rPr>
          <w:b/>
          <w:bCs/>
          <w:i/>
          <w:iCs/>
        </w:rPr>
        <w:t>Note</w:t>
      </w:r>
      <w:r>
        <w:rPr>
          <w:b/>
          <w:bCs/>
        </w:rPr>
        <w:t xml:space="preserve">: </w:t>
      </w:r>
      <w:r>
        <w:t xml:space="preserve">This syllabus is subject to change at any time as required by the instructor. Nursing syllabi are subject to improvements by nursing faculty as subject specialists. </w:t>
      </w:r>
      <w:r w:rsidR="00337C27">
        <w:t>Our</w:t>
      </w:r>
      <w:r w:rsidR="008A0723">
        <w:t xml:space="preserve"> goal</w:t>
      </w:r>
      <w:r>
        <w:t xml:space="preserve"> is that the nursing courses and syllabi remain current with the latest versions of resources and technologies.</w:t>
      </w:r>
    </w:p>
    <w:p w14:paraId="1E1F671C" w14:textId="77777777" w:rsidR="00E72A7A" w:rsidRPr="00BC2A03" w:rsidRDefault="00E72A7A" w:rsidP="00BC2A03">
      <w:pPr>
        <w:rPr>
          <w:b/>
          <w:bCs/>
        </w:rPr>
      </w:pPr>
    </w:p>
    <w:sectPr w:rsidR="00E72A7A" w:rsidRPr="00BC2A03" w:rsidSect="00224C05">
      <w:foot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6022" w14:textId="77777777" w:rsidR="00600068" w:rsidRDefault="00600068">
      <w:r>
        <w:separator/>
      </w:r>
    </w:p>
  </w:endnote>
  <w:endnote w:type="continuationSeparator" w:id="0">
    <w:p w14:paraId="3DFA60DA" w14:textId="77777777" w:rsidR="00600068" w:rsidRDefault="0060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TimesNewRomanPSMT">
    <w:altName w:val="Times New Roman"/>
    <w:charset w:val="00"/>
    <w:family w:val="roman"/>
    <w:pitch w:val="default"/>
  </w:font>
  <w:font w:name="TimesNewRomanP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C0B3" w14:textId="63FCE585" w:rsidR="003C53C8" w:rsidRPr="00585590" w:rsidRDefault="003C53C8" w:rsidP="003C53C8">
    <w:pPr>
      <w:jc w:val="center"/>
      <w:rPr>
        <w:b/>
        <w:i/>
        <w:sz w:val="20"/>
        <w:szCs w:val="20"/>
      </w:rPr>
    </w:pPr>
    <w:r w:rsidRPr="00585590">
      <w:rPr>
        <w:b/>
        <w:i/>
      </w:rPr>
      <w:t>Note:  This syllabus is subject to change at any time as required by the instructor</w:t>
    </w:r>
    <w:r w:rsidR="00885AA4">
      <w:rPr>
        <w:b/>
        <w:i/>
      </w:rPr>
      <w:t>.</w:t>
    </w:r>
  </w:p>
  <w:p w14:paraId="37A552A4" w14:textId="4E0D9057" w:rsidR="00F459DB" w:rsidRPr="00C80A45" w:rsidRDefault="00580F24" w:rsidP="00C80A45">
    <w:pPr>
      <w:pStyle w:val="Footer"/>
      <w:jc w:val="right"/>
      <w:rPr>
        <w:sz w:val="18"/>
        <w:szCs w:val="18"/>
      </w:rPr>
    </w:pPr>
    <w:r>
      <w:rPr>
        <w:sz w:val="18"/>
        <w:szCs w:val="18"/>
      </w:rPr>
      <w:t>vers.</w:t>
    </w:r>
    <w:r w:rsidR="00B0312D">
      <w:rPr>
        <w:sz w:val="18"/>
        <w:szCs w:val="18"/>
      </w:rPr>
      <w:t xml:space="preserve"> </w:t>
    </w:r>
    <w:r w:rsidR="00970267">
      <w:rPr>
        <w:sz w:val="18"/>
        <w:szCs w:val="18"/>
      </w:rPr>
      <w:t>5</w:t>
    </w:r>
    <w:r w:rsidR="006110D4">
      <w:rPr>
        <w:sz w:val="18"/>
        <w:szCs w:val="18"/>
      </w:rPr>
      <w:t>/</w:t>
    </w:r>
    <w:r w:rsidR="00EA1BEC">
      <w:rPr>
        <w:sz w:val="18"/>
        <w:szCs w:val="18"/>
      </w:rPr>
      <w:t>28</w:t>
    </w:r>
    <w:r w:rsidR="006110D4">
      <w:rPr>
        <w:sz w:val="18"/>
        <w:szCs w:val="18"/>
      </w:rPr>
      <w:t>/2</w:t>
    </w:r>
    <w:r w:rsidR="00EA1BEC">
      <w:rP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772" w14:textId="77777777" w:rsidR="00974748" w:rsidRPr="00437F6B" w:rsidRDefault="00974748" w:rsidP="00B0312D">
    <w:pPr>
      <w:pStyle w:val="Footer"/>
      <w:jc w:val="right"/>
      <w:rPr>
        <w:sz w:val="20"/>
        <w:szCs w:val="20"/>
      </w:rPr>
    </w:pPr>
    <w:r>
      <w:tab/>
    </w:r>
    <w:r>
      <w:tab/>
    </w:r>
    <w:r w:rsidR="00F459DB" w:rsidRPr="00437F6B">
      <w:rPr>
        <w:sz w:val="20"/>
        <w:szCs w:val="20"/>
      </w:rPr>
      <w:t>Rev</w:t>
    </w:r>
    <w:r w:rsidR="00437F6B" w:rsidRPr="00437F6B">
      <w:rPr>
        <w:sz w:val="20"/>
        <w:szCs w:val="20"/>
      </w:rPr>
      <w:t>ised</w:t>
    </w:r>
    <w:r w:rsidR="00F459DB" w:rsidRPr="00437F6B">
      <w:rPr>
        <w:sz w:val="20"/>
        <w:szCs w:val="20"/>
      </w:rPr>
      <w:t xml:space="preserve"> </w:t>
    </w:r>
    <w:r w:rsidR="00437F6B" w:rsidRPr="00437F6B">
      <w:rPr>
        <w:sz w:val="20"/>
        <w:szCs w:val="20"/>
      </w:rPr>
      <w:t>10/2016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D638" w14:textId="77777777" w:rsidR="00600068" w:rsidRDefault="00600068">
      <w:r>
        <w:separator/>
      </w:r>
    </w:p>
  </w:footnote>
  <w:footnote w:type="continuationSeparator" w:id="0">
    <w:p w14:paraId="3B5DEB4B" w14:textId="77777777" w:rsidR="00600068" w:rsidRDefault="0060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44EA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71E87"/>
    <w:multiLevelType w:val="hybridMultilevel"/>
    <w:tmpl w:val="7212891C"/>
    <w:lvl w:ilvl="0" w:tplc="6AF0D2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423BE"/>
    <w:multiLevelType w:val="hybridMultilevel"/>
    <w:tmpl w:val="DCA67184"/>
    <w:lvl w:ilvl="0" w:tplc="720EF45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64505"/>
    <w:multiLevelType w:val="hybridMultilevel"/>
    <w:tmpl w:val="1A301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573A6"/>
    <w:multiLevelType w:val="hybridMultilevel"/>
    <w:tmpl w:val="97B81BD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26431A93"/>
    <w:multiLevelType w:val="hybridMultilevel"/>
    <w:tmpl w:val="3BF0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C6F51"/>
    <w:multiLevelType w:val="hybridMultilevel"/>
    <w:tmpl w:val="B07AABFA"/>
    <w:lvl w:ilvl="0" w:tplc="4E5EC60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25565"/>
    <w:multiLevelType w:val="hybridMultilevel"/>
    <w:tmpl w:val="5B38D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A1602"/>
    <w:multiLevelType w:val="hybridMultilevel"/>
    <w:tmpl w:val="E3503690"/>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337057E"/>
    <w:multiLevelType w:val="hybridMultilevel"/>
    <w:tmpl w:val="C9B245F4"/>
    <w:lvl w:ilvl="0" w:tplc="2F34510A">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C36A73"/>
    <w:multiLevelType w:val="hybridMultilevel"/>
    <w:tmpl w:val="056C7C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35436"/>
    <w:multiLevelType w:val="hybridMultilevel"/>
    <w:tmpl w:val="C2442AC8"/>
    <w:lvl w:ilvl="0" w:tplc="6DE43848">
      <w:start w:val="1"/>
      <w:numFmt w:val="decimal"/>
      <w:lvlText w:val="%1."/>
      <w:lvlJc w:val="left"/>
      <w:pPr>
        <w:ind w:left="8595" w:hanging="675"/>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381C3B3F"/>
    <w:multiLevelType w:val="hybridMultilevel"/>
    <w:tmpl w:val="5D4802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644630"/>
    <w:multiLevelType w:val="hybridMultilevel"/>
    <w:tmpl w:val="9F04FA4E"/>
    <w:lvl w:ilvl="0" w:tplc="6DE43848">
      <w:start w:val="1"/>
      <w:numFmt w:val="decimal"/>
      <w:lvlText w:val="%1."/>
      <w:lvlJc w:val="left"/>
      <w:pPr>
        <w:ind w:left="4275" w:hanging="675"/>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43710B6B"/>
    <w:multiLevelType w:val="hybridMultilevel"/>
    <w:tmpl w:val="3EB29D6A"/>
    <w:lvl w:ilvl="0" w:tplc="6A5CD75A">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C485C"/>
    <w:multiLevelType w:val="hybridMultilevel"/>
    <w:tmpl w:val="4D94A338"/>
    <w:lvl w:ilvl="0" w:tplc="6DE43848">
      <w:start w:val="1"/>
      <w:numFmt w:val="decimal"/>
      <w:lvlText w:val="%1."/>
      <w:lvlJc w:val="left"/>
      <w:pPr>
        <w:ind w:left="427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5717B"/>
    <w:multiLevelType w:val="hybridMultilevel"/>
    <w:tmpl w:val="8110B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71220"/>
    <w:multiLevelType w:val="hybridMultilevel"/>
    <w:tmpl w:val="7EA28E7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D713BEC"/>
    <w:multiLevelType w:val="hybridMultilevel"/>
    <w:tmpl w:val="559EF4BE"/>
    <w:lvl w:ilvl="0" w:tplc="E4FC32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975B49"/>
    <w:multiLevelType w:val="hybridMultilevel"/>
    <w:tmpl w:val="85C2F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96C25"/>
    <w:multiLevelType w:val="hybridMultilevel"/>
    <w:tmpl w:val="78141C1E"/>
    <w:lvl w:ilvl="0" w:tplc="29E0BB1A">
      <w:start w:val="1"/>
      <w:numFmt w:val="upperLetter"/>
      <w:pStyle w:val="Heading7"/>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93652E"/>
    <w:multiLevelType w:val="hybridMultilevel"/>
    <w:tmpl w:val="D33AF4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D152C9"/>
    <w:multiLevelType w:val="hybridMultilevel"/>
    <w:tmpl w:val="4D82FCE0"/>
    <w:lvl w:ilvl="0" w:tplc="0DEA1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167E46"/>
    <w:multiLevelType w:val="hybridMultilevel"/>
    <w:tmpl w:val="0C80D40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15:restartNumberingAfterBreak="0">
    <w:nsid w:val="67957C0B"/>
    <w:multiLevelType w:val="hybridMultilevel"/>
    <w:tmpl w:val="068A4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0021E"/>
    <w:multiLevelType w:val="hybridMultilevel"/>
    <w:tmpl w:val="D932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C47AA"/>
    <w:multiLevelType w:val="hybridMultilevel"/>
    <w:tmpl w:val="F4E8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E2C69"/>
    <w:multiLevelType w:val="hybridMultilevel"/>
    <w:tmpl w:val="39002E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01B0244"/>
    <w:multiLevelType w:val="hybridMultilevel"/>
    <w:tmpl w:val="3FF4DD6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9" w15:restartNumberingAfterBreak="0">
    <w:nsid w:val="74AC34D4"/>
    <w:multiLevelType w:val="hybridMultilevel"/>
    <w:tmpl w:val="B6DCA1C8"/>
    <w:lvl w:ilvl="0" w:tplc="BDCA9F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7632285F"/>
    <w:multiLevelType w:val="hybridMultilevel"/>
    <w:tmpl w:val="F49A732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7656004B"/>
    <w:multiLevelType w:val="hybridMultilevel"/>
    <w:tmpl w:val="51C67314"/>
    <w:lvl w:ilvl="0" w:tplc="04090001">
      <w:start w:val="1"/>
      <w:numFmt w:val="bullet"/>
      <w:lvlText w:val=""/>
      <w:lvlJc w:val="left"/>
      <w:pPr>
        <w:tabs>
          <w:tab w:val="num" w:pos="720"/>
        </w:tabs>
        <w:ind w:left="720" w:hanging="360"/>
      </w:pPr>
      <w:rPr>
        <w:rFonts w:ascii="Symbol" w:hAnsi="Symbol" w:hint="default"/>
      </w:rPr>
    </w:lvl>
    <w:lvl w:ilvl="1" w:tplc="2EC80DF4">
      <w:start w:val="1"/>
      <w:numFmt w:val="bullet"/>
      <w:lvlText w:val=""/>
      <w:lvlJc w:val="left"/>
      <w:pPr>
        <w:tabs>
          <w:tab w:val="num" w:pos="1224"/>
        </w:tabs>
        <w:ind w:left="1224"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E399D"/>
    <w:multiLevelType w:val="hybridMultilevel"/>
    <w:tmpl w:val="19B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25"/>
  </w:num>
  <w:num w:numId="6">
    <w:abstractNumId w:val="32"/>
  </w:num>
  <w:num w:numId="7">
    <w:abstractNumId w:val="22"/>
  </w:num>
  <w:num w:numId="8">
    <w:abstractNumId w:val="24"/>
  </w:num>
  <w:num w:numId="9">
    <w:abstractNumId w:val="10"/>
  </w:num>
  <w:num w:numId="10">
    <w:abstractNumId w:val="18"/>
  </w:num>
  <w:num w:numId="11">
    <w:abstractNumId w:val="14"/>
  </w:num>
  <w:num w:numId="12">
    <w:abstractNumId w:val="0"/>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15"/>
  </w:num>
  <w:num w:numId="17">
    <w:abstractNumId w:val="11"/>
  </w:num>
  <w:num w:numId="18">
    <w:abstractNumId w:val="28"/>
  </w:num>
  <w:num w:numId="19">
    <w:abstractNumId w:val="17"/>
  </w:num>
  <w:num w:numId="20">
    <w:abstractNumId w:val="9"/>
  </w:num>
  <w:num w:numId="21">
    <w:abstractNumId w:val="12"/>
  </w:num>
  <w:num w:numId="22">
    <w:abstractNumId w:val="21"/>
  </w:num>
  <w:num w:numId="23">
    <w:abstractNumId w:val="20"/>
  </w:num>
  <w:num w:numId="24">
    <w:abstractNumId w:val="31"/>
  </w:num>
  <w:num w:numId="25">
    <w:abstractNumId w:val="5"/>
  </w:num>
  <w:num w:numId="26">
    <w:abstractNumId w:val="1"/>
  </w:num>
  <w:num w:numId="27">
    <w:abstractNumId w:val="23"/>
  </w:num>
  <w:num w:numId="28">
    <w:abstractNumId w:val="30"/>
  </w:num>
  <w:num w:numId="29">
    <w:abstractNumId w:val="16"/>
  </w:num>
  <w:num w:numId="30">
    <w:abstractNumId w:val="19"/>
  </w:num>
  <w:num w:numId="31">
    <w:abstractNumId w:val="7"/>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73"/>
    <w:rsid w:val="0000292C"/>
    <w:rsid w:val="00003720"/>
    <w:rsid w:val="00016CE6"/>
    <w:rsid w:val="00041509"/>
    <w:rsid w:val="00043F05"/>
    <w:rsid w:val="00046279"/>
    <w:rsid w:val="00046359"/>
    <w:rsid w:val="00050034"/>
    <w:rsid w:val="00051839"/>
    <w:rsid w:val="000601AA"/>
    <w:rsid w:val="0006031D"/>
    <w:rsid w:val="00071C31"/>
    <w:rsid w:val="00076C5D"/>
    <w:rsid w:val="0008121F"/>
    <w:rsid w:val="00082180"/>
    <w:rsid w:val="00085B02"/>
    <w:rsid w:val="000918D1"/>
    <w:rsid w:val="0009345D"/>
    <w:rsid w:val="000A2B13"/>
    <w:rsid w:val="000A2C90"/>
    <w:rsid w:val="000B03DC"/>
    <w:rsid w:val="000B0DEF"/>
    <w:rsid w:val="000B3590"/>
    <w:rsid w:val="000B60DB"/>
    <w:rsid w:val="000D0E4D"/>
    <w:rsid w:val="000E06BF"/>
    <w:rsid w:val="000E6460"/>
    <w:rsid w:val="000E6FEF"/>
    <w:rsid w:val="000E7D76"/>
    <w:rsid w:val="000F0010"/>
    <w:rsid w:val="000F44A6"/>
    <w:rsid w:val="00122887"/>
    <w:rsid w:val="00126674"/>
    <w:rsid w:val="00130E0F"/>
    <w:rsid w:val="00132BA3"/>
    <w:rsid w:val="0013373D"/>
    <w:rsid w:val="00152372"/>
    <w:rsid w:val="0016023C"/>
    <w:rsid w:val="00164BA5"/>
    <w:rsid w:val="0017182A"/>
    <w:rsid w:val="00172329"/>
    <w:rsid w:val="00182642"/>
    <w:rsid w:val="001927B2"/>
    <w:rsid w:val="00195633"/>
    <w:rsid w:val="001B0011"/>
    <w:rsid w:val="001B4740"/>
    <w:rsid w:val="001B5B58"/>
    <w:rsid w:val="001C2173"/>
    <w:rsid w:val="001C7952"/>
    <w:rsid w:val="001D65A8"/>
    <w:rsid w:val="001E26EF"/>
    <w:rsid w:val="001E326C"/>
    <w:rsid w:val="001E75D4"/>
    <w:rsid w:val="001F123E"/>
    <w:rsid w:val="001F1E06"/>
    <w:rsid w:val="001F222B"/>
    <w:rsid w:val="001F369A"/>
    <w:rsid w:val="001F48E7"/>
    <w:rsid w:val="002000D5"/>
    <w:rsid w:val="002005C4"/>
    <w:rsid w:val="0020083B"/>
    <w:rsid w:val="00201899"/>
    <w:rsid w:val="002020C8"/>
    <w:rsid w:val="002106B1"/>
    <w:rsid w:val="00216546"/>
    <w:rsid w:val="00221F9B"/>
    <w:rsid w:val="00224C05"/>
    <w:rsid w:val="00225091"/>
    <w:rsid w:val="00225322"/>
    <w:rsid w:val="0023166D"/>
    <w:rsid w:val="0023244B"/>
    <w:rsid w:val="002351B4"/>
    <w:rsid w:val="00242EFE"/>
    <w:rsid w:val="00247137"/>
    <w:rsid w:val="00247AF6"/>
    <w:rsid w:val="00253A30"/>
    <w:rsid w:val="002570BA"/>
    <w:rsid w:val="00260870"/>
    <w:rsid w:val="002617B5"/>
    <w:rsid w:val="0027082D"/>
    <w:rsid w:val="00275A6E"/>
    <w:rsid w:val="00285A58"/>
    <w:rsid w:val="00292755"/>
    <w:rsid w:val="002A61F9"/>
    <w:rsid w:val="002B0E20"/>
    <w:rsid w:val="002B1944"/>
    <w:rsid w:val="002B1AD9"/>
    <w:rsid w:val="002B20BC"/>
    <w:rsid w:val="002C3792"/>
    <w:rsid w:val="002C3FA3"/>
    <w:rsid w:val="002D07CA"/>
    <w:rsid w:val="002E109A"/>
    <w:rsid w:val="002E1D4A"/>
    <w:rsid w:val="002E642F"/>
    <w:rsid w:val="00313D55"/>
    <w:rsid w:val="00316630"/>
    <w:rsid w:val="00324016"/>
    <w:rsid w:val="00327ED4"/>
    <w:rsid w:val="00333A5B"/>
    <w:rsid w:val="00337C27"/>
    <w:rsid w:val="00350142"/>
    <w:rsid w:val="003534BA"/>
    <w:rsid w:val="00355B95"/>
    <w:rsid w:val="00365010"/>
    <w:rsid w:val="0037081D"/>
    <w:rsid w:val="003800FB"/>
    <w:rsid w:val="003855E3"/>
    <w:rsid w:val="003860BA"/>
    <w:rsid w:val="0039288E"/>
    <w:rsid w:val="00396E70"/>
    <w:rsid w:val="003A269C"/>
    <w:rsid w:val="003B12A2"/>
    <w:rsid w:val="003B4C79"/>
    <w:rsid w:val="003B6827"/>
    <w:rsid w:val="003C282C"/>
    <w:rsid w:val="003C4135"/>
    <w:rsid w:val="003C53C8"/>
    <w:rsid w:val="003D46AB"/>
    <w:rsid w:val="003D58FC"/>
    <w:rsid w:val="003F092C"/>
    <w:rsid w:val="003F39E1"/>
    <w:rsid w:val="003F6587"/>
    <w:rsid w:val="003F674E"/>
    <w:rsid w:val="003F7517"/>
    <w:rsid w:val="00405518"/>
    <w:rsid w:val="0041008C"/>
    <w:rsid w:val="0042449D"/>
    <w:rsid w:val="0043708C"/>
    <w:rsid w:val="00437D85"/>
    <w:rsid w:val="00437F6B"/>
    <w:rsid w:val="00441DCA"/>
    <w:rsid w:val="00444F54"/>
    <w:rsid w:val="0044687B"/>
    <w:rsid w:val="00446A5B"/>
    <w:rsid w:val="00446AE8"/>
    <w:rsid w:val="00447D89"/>
    <w:rsid w:val="00464E04"/>
    <w:rsid w:val="004719C5"/>
    <w:rsid w:val="0047536E"/>
    <w:rsid w:val="00484C72"/>
    <w:rsid w:val="00490D9C"/>
    <w:rsid w:val="004940BD"/>
    <w:rsid w:val="004A0F8C"/>
    <w:rsid w:val="004A3A5F"/>
    <w:rsid w:val="004A5A19"/>
    <w:rsid w:val="004B0849"/>
    <w:rsid w:val="004B1CEE"/>
    <w:rsid w:val="004B35AD"/>
    <w:rsid w:val="004B3CA3"/>
    <w:rsid w:val="004B4408"/>
    <w:rsid w:val="004C125A"/>
    <w:rsid w:val="004C4B78"/>
    <w:rsid w:val="004C7A00"/>
    <w:rsid w:val="004D0F42"/>
    <w:rsid w:val="004D3506"/>
    <w:rsid w:val="004E2FE2"/>
    <w:rsid w:val="004F3EFE"/>
    <w:rsid w:val="004F42E2"/>
    <w:rsid w:val="004F528E"/>
    <w:rsid w:val="004F67CC"/>
    <w:rsid w:val="0050306D"/>
    <w:rsid w:val="00503BF4"/>
    <w:rsid w:val="00504F01"/>
    <w:rsid w:val="005115DC"/>
    <w:rsid w:val="0051212B"/>
    <w:rsid w:val="00512B45"/>
    <w:rsid w:val="005154C2"/>
    <w:rsid w:val="0051711B"/>
    <w:rsid w:val="00524ED5"/>
    <w:rsid w:val="005310DF"/>
    <w:rsid w:val="00532883"/>
    <w:rsid w:val="00534A35"/>
    <w:rsid w:val="00547096"/>
    <w:rsid w:val="00552A6F"/>
    <w:rsid w:val="00552A8F"/>
    <w:rsid w:val="00553C57"/>
    <w:rsid w:val="00553F8D"/>
    <w:rsid w:val="00557FCD"/>
    <w:rsid w:val="005637E0"/>
    <w:rsid w:val="00564905"/>
    <w:rsid w:val="00564C0A"/>
    <w:rsid w:val="00566451"/>
    <w:rsid w:val="0056766A"/>
    <w:rsid w:val="005709EB"/>
    <w:rsid w:val="00571BA1"/>
    <w:rsid w:val="00580392"/>
    <w:rsid w:val="00580F24"/>
    <w:rsid w:val="005810FC"/>
    <w:rsid w:val="00585590"/>
    <w:rsid w:val="005907D4"/>
    <w:rsid w:val="0059190D"/>
    <w:rsid w:val="0059201C"/>
    <w:rsid w:val="005A1664"/>
    <w:rsid w:val="005B5B63"/>
    <w:rsid w:val="005C0A56"/>
    <w:rsid w:val="005C2C97"/>
    <w:rsid w:val="005C7635"/>
    <w:rsid w:val="005E24CC"/>
    <w:rsid w:val="005F326F"/>
    <w:rsid w:val="005F47CD"/>
    <w:rsid w:val="00600068"/>
    <w:rsid w:val="0060510E"/>
    <w:rsid w:val="0060562F"/>
    <w:rsid w:val="00607312"/>
    <w:rsid w:val="00610F23"/>
    <w:rsid w:val="006110D4"/>
    <w:rsid w:val="0061129E"/>
    <w:rsid w:val="0061353B"/>
    <w:rsid w:val="006179ED"/>
    <w:rsid w:val="00617DDC"/>
    <w:rsid w:val="00625809"/>
    <w:rsid w:val="00642386"/>
    <w:rsid w:val="00644FE8"/>
    <w:rsid w:val="00645AA2"/>
    <w:rsid w:val="0064763A"/>
    <w:rsid w:val="00650991"/>
    <w:rsid w:val="00652639"/>
    <w:rsid w:val="00655173"/>
    <w:rsid w:val="006623BC"/>
    <w:rsid w:val="006779BE"/>
    <w:rsid w:val="006809B0"/>
    <w:rsid w:val="00684E7F"/>
    <w:rsid w:val="00687CBC"/>
    <w:rsid w:val="006A00A6"/>
    <w:rsid w:val="006A074D"/>
    <w:rsid w:val="006A161B"/>
    <w:rsid w:val="006A16EB"/>
    <w:rsid w:val="006A2AD9"/>
    <w:rsid w:val="006A4DDF"/>
    <w:rsid w:val="006A7D33"/>
    <w:rsid w:val="006B7CF9"/>
    <w:rsid w:val="006C2947"/>
    <w:rsid w:val="006D5B7A"/>
    <w:rsid w:val="006E1EED"/>
    <w:rsid w:val="006E2B72"/>
    <w:rsid w:val="006E5E00"/>
    <w:rsid w:val="006F2312"/>
    <w:rsid w:val="006F40F2"/>
    <w:rsid w:val="006F5A71"/>
    <w:rsid w:val="00700B35"/>
    <w:rsid w:val="007029CD"/>
    <w:rsid w:val="00704A64"/>
    <w:rsid w:val="00705BDF"/>
    <w:rsid w:val="007114BC"/>
    <w:rsid w:val="00716B69"/>
    <w:rsid w:val="00716D78"/>
    <w:rsid w:val="00721560"/>
    <w:rsid w:val="00721991"/>
    <w:rsid w:val="00722561"/>
    <w:rsid w:val="007251AB"/>
    <w:rsid w:val="007326EE"/>
    <w:rsid w:val="007422AA"/>
    <w:rsid w:val="00756182"/>
    <w:rsid w:val="00760A6A"/>
    <w:rsid w:val="00760CAF"/>
    <w:rsid w:val="007630CF"/>
    <w:rsid w:val="00764E12"/>
    <w:rsid w:val="007770DD"/>
    <w:rsid w:val="00782E18"/>
    <w:rsid w:val="00785289"/>
    <w:rsid w:val="007A0D01"/>
    <w:rsid w:val="007A67D9"/>
    <w:rsid w:val="007B70F0"/>
    <w:rsid w:val="007C1D1F"/>
    <w:rsid w:val="007C23D8"/>
    <w:rsid w:val="007C2B1E"/>
    <w:rsid w:val="007C2BEA"/>
    <w:rsid w:val="007C5959"/>
    <w:rsid w:val="007C7E84"/>
    <w:rsid w:val="007D39CD"/>
    <w:rsid w:val="007E0A11"/>
    <w:rsid w:val="007E6BC9"/>
    <w:rsid w:val="007E742F"/>
    <w:rsid w:val="007F0045"/>
    <w:rsid w:val="007F1D03"/>
    <w:rsid w:val="007F29C3"/>
    <w:rsid w:val="007F58F2"/>
    <w:rsid w:val="007F59B7"/>
    <w:rsid w:val="007F59FE"/>
    <w:rsid w:val="007F6065"/>
    <w:rsid w:val="0080056A"/>
    <w:rsid w:val="008046BA"/>
    <w:rsid w:val="008062C9"/>
    <w:rsid w:val="008076C7"/>
    <w:rsid w:val="00830FAD"/>
    <w:rsid w:val="008312AF"/>
    <w:rsid w:val="008353BF"/>
    <w:rsid w:val="00835ACA"/>
    <w:rsid w:val="00841CA7"/>
    <w:rsid w:val="00855D66"/>
    <w:rsid w:val="008661C7"/>
    <w:rsid w:val="00870757"/>
    <w:rsid w:val="00880125"/>
    <w:rsid w:val="00882DA9"/>
    <w:rsid w:val="00885AA4"/>
    <w:rsid w:val="00886424"/>
    <w:rsid w:val="008A0723"/>
    <w:rsid w:val="008A17A5"/>
    <w:rsid w:val="008A4B44"/>
    <w:rsid w:val="008A4F97"/>
    <w:rsid w:val="008B1762"/>
    <w:rsid w:val="008B6115"/>
    <w:rsid w:val="008C0165"/>
    <w:rsid w:val="008C1E56"/>
    <w:rsid w:val="008E330F"/>
    <w:rsid w:val="008E4F2B"/>
    <w:rsid w:val="008E5813"/>
    <w:rsid w:val="00900311"/>
    <w:rsid w:val="009079E6"/>
    <w:rsid w:val="00910199"/>
    <w:rsid w:val="0091223D"/>
    <w:rsid w:val="00913513"/>
    <w:rsid w:val="00920EC0"/>
    <w:rsid w:val="009210D4"/>
    <w:rsid w:val="009319E7"/>
    <w:rsid w:val="009331CA"/>
    <w:rsid w:val="00941268"/>
    <w:rsid w:val="00942F05"/>
    <w:rsid w:val="00970267"/>
    <w:rsid w:val="00974748"/>
    <w:rsid w:val="009757E1"/>
    <w:rsid w:val="009A0398"/>
    <w:rsid w:val="009B232F"/>
    <w:rsid w:val="009C7333"/>
    <w:rsid w:val="009D0667"/>
    <w:rsid w:val="009D46D1"/>
    <w:rsid w:val="009E0AF9"/>
    <w:rsid w:val="009E4828"/>
    <w:rsid w:val="009E48C7"/>
    <w:rsid w:val="009E5109"/>
    <w:rsid w:val="009E656A"/>
    <w:rsid w:val="009E694D"/>
    <w:rsid w:val="00A00E91"/>
    <w:rsid w:val="00A053C6"/>
    <w:rsid w:val="00A10BE2"/>
    <w:rsid w:val="00A24E10"/>
    <w:rsid w:val="00A26CB1"/>
    <w:rsid w:val="00A30E04"/>
    <w:rsid w:val="00A471CA"/>
    <w:rsid w:val="00A47665"/>
    <w:rsid w:val="00A53199"/>
    <w:rsid w:val="00A542C9"/>
    <w:rsid w:val="00A5469F"/>
    <w:rsid w:val="00A81650"/>
    <w:rsid w:val="00A85570"/>
    <w:rsid w:val="00A85EC5"/>
    <w:rsid w:val="00A87FBF"/>
    <w:rsid w:val="00A927BF"/>
    <w:rsid w:val="00A94E09"/>
    <w:rsid w:val="00AA1520"/>
    <w:rsid w:val="00AC2075"/>
    <w:rsid w:val="00AE0322"/>
    <w:rsid w:val="00AE2DEF"/>
    <w:rsid w:val="00AE5CAB"/>
    <w:rsid w:val="00AF0E54"/>
    <w:rsid w:val="00B01424"/>
    <w:rsid w:val="00B0312D"/>
    <w:rsid w:val="00B035CD"/>
    <w:rsid w:val="00B042DD"/>
    <w:rsid w:val="00B0466B"/>
    <w:rsid w:val="00B0578A"/>
    <w:rsid w:val="00B07558"/>
    <w:rsid w:val="00B07E74"/>
    <w:rsid w:val="00B10890"/>
    <w:rsid w:val="00B20805"/>
    <w:rsid w:val="00B214E8"/>
    <w:rsid w:val="00B26B5B"/>
    <w:rsid w:val="00B26CB2"/>
    <w:rsid w:val="00B30378"/>
    <w:rsid w:val="00B312FB"/>
    <w:rsid w:val="00B327A8"/>
    <w:rsid w:val="00B34C5A"/>
    <w:rsid w:val="00B35388"/>
    <w:rsid w:val="00B468DA"/>
    <w:rsid w:val="00B52431"/>
    <w:rsid w:val="00B57F9C"/>
    <w:rsid w:val="00B61BFF"/>
    <w:rsid w:val="00B637B7"/>
    <w:rsid w:val="00B662AD"/>
    <w:rsid w:val="00B66F3D"/>
    <w:rsid w:val="00B6718C"/>
    <w:rsid w:val="00B773F6"/>
    <w:rsid w:val="00B77739"/>
    <w:rsid w:val="00B81F3C"/>
    <w:rsid w:val="00B850FD"/>
    <w:rsid w:val="00B856BD"/>
    <w:rsid w:val="00B965B4"/>
    <w:rsid w:val="00BA4271"/>
    <w:rsid w:val="00BA46F6"/>
    <w:rsid w:val="00BA7680"/>
    <w:rsid w:val="00BB493F"/>
    <w:rsid w:val="00BB694A"/>
    <w:rsid w:val="00BB7AE8"/>
    <w:rsid w:val="00BC2A03"/>
    <w:rsid w:val="00BC7991"/>
    <w:rsid w:val="00BD21D6"/>
    <w:rsid w:val="00BD72A5"/>
    <w:rsid w:val="00BE3878"/>
    <w:rsid w:val="00BE7F1F"/>
    <w:rsid w:val="00C0387A"/>
    <w:rsid w:val="00C04983"/>
    <w:rsid w:val="00C17432"/>
    <w:rsid w:val="00C25D29"/>
    <w:rsid w:val="00C41EDB"/>
    <w:rsid w:val="00C41F99"/>
    <w:rsid w:val="00C42018"/>
    <w:rsid w:val="00C43D47"/>
    <w:rsid w:val="00C446A8"/>
    <w:rsid w:val="00C44C96"/>
    <w:rsid w:val="00C50977"/>
    <w:rsid w:val="00C60818"/>
    <w:rsid w:val="00C638EF"/>
    <w:rsid w:val="00C63C8E"/>
    <w:rsid w:val="00C72D71"/>
    <w:rsid w:val="00C72D94"/>
    <w:rsid w:val="00C73B83"/>
    <w:rsid w:val="00C7513C"/>
    <w:rsid w:val="00C80A45"/>
    <w:rsid w:val="00C95124"/>
    <w:rsid w:val="00CA5FB9"/>
    <w:rsid w:val="00CA7B05"/>
    <w:rsid w:val="00CB104E"/>
    <w:rsid w:val="00CB2833"/>
    <w:rsid w:val="00CB629E"/>
    <w:rsid w:val="00CD6F49"/>
    <w:rsid w:val="00CD7C09"/>
    <w:rsid w:val="00CE4A9E"/>
    <w:rsid w:val="00CE7463"/>
    <w:rsid w:val="00CF1C12"/>
    <w:rsid w:val="00D026D2"/>
    <w:rsid w:val="00D0487F"/>
    <w:rsid w:val="00D133F9"/>
    <w:rsid w:val="00D14487"/>
    <w:rsid w:val="00D17FA6"/>
    <w:rsid w:val="00D17FE4"/>
    <w:rsid w:val="00D2413F"/>
    <w:rsid w:val="00D276BA"/>
    <w:rsid w:val="00D3126B"/>
    <w:rsid w:val="00D34DA1"/>
    <w:rsid w:val="00D444C7"/>
    <w:rsid w:val="00D45458"/>
    <w:rsid w:val="00D552B7"/>
    <w:rsid w:val="00D5728C"/>
    <w:rsid w:val="00D60BE0"/>
    <w:rsid w:val="00D6424E"/>
    <w:rsid w:val="00D67DBD"/>
    <w:rsid w:val="00D70FAE"/>
    <w:rsid w:val="00D91FC9"/>
    <w:rsid w:val="00D928A9"/>
    <w:rsid w:val="00D94AA9"/>
    <w:rsid w:val="00D96B1C"/>
    <w:rsid w:val="00DA110A"/>
    <w:rsid w:val="00DA3F34"/>
    <w:rsid w:val="00DA75D5"/>
    <w:rsid w:val="00DB17FE"/>
    <w:rsid w:val="00DB46C6"/>
    <w:rsid w:val="00DB58A7"/>
    <w:rsid w:val="00DD12B6"/>
    <w:rsid w:val="00DD2901"/>
    <w:rsid w:val="00DD29B0"/>
    <w:rsid w:val="00DD485D"/>
    <w:rsid w:val="00DD5189"/>
    <w:rsid w:val="00DD6816"/>
    <w:rsid w:val="00DD6CE7"/>
    <w:rsid w:val="00DE31B2"/>
    <w:rsid w:val="00DE387C"/>
    <w:rsid w:val="00DF33E6"/>
    <w:rsid w:val="00DF349C"/>
    <w:rsid w:val="00DF5C97"/>
    <w:rsid w:val="00DF6661"/>
    <w:rsid w:val="00DF685A"/>
    <w:rsid w:val="00E00DA4"/>
    <w:rsid w:val="00E0104D"/>
    <w:rsid w:val="00E0372D"/>
    <w:rsid w:val="00E04DF8"/>
    <w:rsid w:val="00E108A9"/>
    <w:rsid w:val="00E10E96"/>
    <w:rsid w:val="00E10F85"/>
    <w:rsid w:val="00E11E8F"/>
    <w:rsid w:val="00E12D14"/>
    <w:rsid w:val="00E325AF"/>
    <w:rsid w:val="00E46F78"/>
    <w:rsid w:val="00E5331D"/>
    <w:rsid w:val="00E53BCE"/>
    <w:rsid w:val="00E55527"/>
    <w:rsid w:val="00E55F2C"/>
    <w:rsid w:val="00E63546"/>
    <w:rsid w:val="00E724F8"/>
    <w:rsid w:val="00E72A7A"/>
    <w:rsid w:val="00E73F0B"/>
    <w:rsid w:val="00E8646F"/>
    <w:rsid w:val="00E87D00"/>
    <w:rsid w:val="00E93170"/>
    <w:rsid w:val="00E94D37"/>
    <w:rsid w:val="00E95C85"/>
    <w:rsid w:val="00E975B6"/>
    <w:rsid w:val="00EA082F"/>
    <w:rsid w:val="00EA1BEC"/>
    <w:rsid w:val="00EB6E08"/>
    <w:rsid w:val="00EC2623"/>
    <w:rsid w:val="00EC6440"/>
    <w:rsid w:val="00ED794C"/>
    <w:rsid w:val="00EE59A8"/>
    <w:rsid w:val="00EF00E4"/>
    <w:rsid w:val="00F03055"/>
    <w:rsid w:val="00F04D8F"/>
    <w:rsid w:val="00F06CA4"/>
    <w:rsid w:val="00F113C5"/>
    <w:rsid w:val="00F214B5"/>
    <w:rsid w:val="00F25652"/>
    <w:rsid w:val="00F40A5C"/>
    <w:rsid w:val="00F446CB"/>
    <w:rsid w:val="00F459DB"/>
    <w:rsid w:val="00F62DE1"/>
    <w:rsid w:val="00F7183A"/>
    <w:rsid w:val="00F720E8"/>
    <w:rsid w:val="00F8151D"/>
    <w:rsid w:val="00F816D9"/>
    <w:rsid w:val="00F820AD"/>
    <w:rsid w:val="00F853B0"/>
    <w:rsid w:val="00F87800"/>
    <w:rsid w:val="00F87F72"/>
    <w:rsid w:val="00F903E2"/>
    <w:rsid w:val="00F936B2"/>
    <w:rsid w:val="00F93F46"/>
    <w:rsid w:val="00F9445E"/>
    <w:rsid w:val="00FA226C"/>
    <w:rsid w:val="00FA3B72"/>
    <w:rsid w:val="00FB5A9C"/>
    <w:rsid w:val="00FB678E"/>
    <w:rsid w:val="00FC11A0"/>
    <w:rsid w:val="00FC31BF"/>
    <w:rsid w:val="00FC5C41"/>
    <w:rsid w:val="00FD4428"/>
    <w:rsid w:val="00FE4887"/>
    <w:rsid w:val="00FE792C"/>
    <w:rsid w:val="00FF0526"/>
    <w:rsid w:val="00FF31C4"/>
    <w:rsid w:val="00FF3B1E"/>
    <w:rsid w:val="00FF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27A6"/>
  <w15:docId w15:val="{3A945D98-6CE7-7D46-906F-6200E161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C53C8"/>
    <w:pPr>
      <w:keepNext/>
      <w:outlineLvl w:val="0"/>
    </w:pPr>
    <w:rPr>
      <w:b/>
      <w:szCs w:val="20"/>
    </w:rPr>
  </w:style>
  <w:style w:type="paragraph" w:styleId="Heading2">
    <w:name w:val="heading 2"/>
    <w:basedOn w:val="Normal"/>
    <w:next w:val="Normal"/>
    <w:link w:val="Heading2Char"/>
    <w:uiPriority w:val="9"/>
    <w:semiHidden/>
    <w:unhideWhenUsed/>
    <w:qFormat/>
    <w:rsid w:val="003C53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qFormat/>
    <w:rsid w:val="00D444C7"/>
    <w:pPr>
      <w:keepNext/>
      <w:numPr>
        <w:numId w:val="23"/>
      </w:numP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D8F"/>
    <w:pPr>
      <w:tabs>
        <w:tab w:val="center" w:pos="4320"/>
        <w:tab w:val="right" w:pos="8640"/>
      </w:tabs>
    </w:pPr>
  </w:style>
  <w:style w:type="paragraph" w:styleId="Footer">
    <w:name w:val="footer"/>
    <w:basedOn w:val="Normal"/>
    <w:link w:val="FooterChar"/>
    <w:uiPriority w:val="99"/>
    <w:rsid w:val="00F04D8F"/>
    <w:pPr>
      <w:tabs>
        <w:tab w:val="center" w:pos="4320"/>
        <w:tab w:val="right" w:pos="8640"/>
      </w:tabs>
    </w:pPr>
  </w:style>
  <w:style w:type="paragraph" w:styleId="NoSpacing">
    <w:name w:val="No Spacing"/>
    <w:uiPriority w:val="1"/>
    <w:qFormat/>
    <w:rsid w:val="003855E3"/>
    <w:rPr>
      <w:sz w:val="24"/>
      <w:szCs w:val="22"/>
    </w:rPr>
  </w:style>
  <w:style w:type="character" w:styleId="CommentReference">
    <w:name w:val="annotation reference"/>
    <w:uiPriority w:val="99"/>
    <w:semiHidden/>
    <w:unhideWhenUsed/>
    <w:rsid w:val="00B07558"/>
    <w:rPr>
      <w:sz w:val="16"/>
      <w:szCs w:val="16"/>
    </w:rPr>
  </w:style>
  <w:style w:type="paragraph" w:styleId="CommentText">
    <w:name w:val="annotation text"/>
    <w:basedOn w:val="Normal"/>
    <w:link w:val="CommentTextChar"/>
    <w:uiPriority w:val="99"/>
    <w:semiHidden/>
    <w:unhideWhenUsed/>
    <w:rsid w:val="00B07558"/>
    <w:rPr>
      <w:sz w:val="20"/>
      <w:szCs w:val="20"/>
    </w:rPr>
  </w:style>
  <w:style w:type="character" w:customStyle="1" w:styleId="CommentTextChar">
    <w:name w:val="Comment Text Char"/>
    <w:basedOn w:val="DefaultParagraphFont"/>
    <w:link w:val="CommentText"/>
    <w:uiPriority w:val="99"/>
    <w:semiHidden/>
    <w:rsid w:val="00B07558"/>
  </w:style>
  <w:style w:type="paragraph" w:styleId="CommentSubject">
    <w:name w:val="annotation subject"/>
    <w:basedOn w:val="CommentText"/>
    <w:next w:val="CommentText"/>
    <w:link w:val="CommentSubjectChar"/>
    <w:uiPriority w:val="99"/>
    <w:semiHidden/>
    <w:unhideWhenUsed/>
    <w:rsid w:val="00B07558"/>
    <w:rPr>
      <w:b/>
      <w:bCs/>
    </w:rPr>
  </w:style>
  <w:style w:type="character" w:customStyle="1" w:styleId="CommentSubjectChar">
    <w:name w:val="Comment Subject Char"/>
    <w:link w:val="CommentSubject"/>
    <w:uiPriority w:val="99"/>
    <w:semiHidden/>
    <w:rsid w:val="00B07558"/>
    <w:rPr>
      <w:b/>
      <w:bCs/>
    </w:rPr>
  </w:style>
  <w:style w:type="paragraph" w:styleId="BalloonText">
    <w:name w:val="Balloon Text"/>
    <w:basedOn w:val="Normal"/>
    <w:link w:val="BalloonTextChar"/>
    <w:uiPriority w:val="99"/>
    <w:semiHidden/>
    <w:unhideWhenUsed/>
    <w:rsid w:val="00B07558"/>
    <w:rPr>
      <w:rFonts w:ascii="Segoe UI" w:hAnsi="Segoe UI" w:cs="Segoe UI"/>
      <w:sz w:val="18"/>
      <w:szCs w:val="18"/>
    </w:rPr>
  </w:style>
  <w:style w:type="character" w:customStyle="1" w:styleId="BalloonTextChar">
    <w:name w:val="Balloon Text Char"/>
    <w:link w:val="BalloonText"/>
    <w:uiPriority w:val="99"/>
    <w:semiHidden/>
    <w:rsid w:val="00B07558"/>
    <w:rPr>
      <w:rFonts w:ascii="Segoe UI" w:hAnsi="Segoe UI" w:cs="Segoe UI"/>
      <w:sz w:val="18"/>
      <w:szCs w:val="18"/>
    </w:rPr>
  </w:style>
  <w:style w:type="character" w:customStyle="1" w:styleId="apple-converted-space">
    <w:name w:val="apple-converted-space"/>
    <w:rsid w:val="00C17432"/>
  </w:style>
  <w:style w:type="paragraph" w:styleId="ListParagraph">
    <w:name w:val="List Paragraph"/>
    <w:basedOn w:val="Normal"/>
    <w:uiPriority w:val="34"/>
    <w:qFormat/>
    <w:rsid w:val="00C17432"/>
    <w:pPr>
      <w:ind w:left="720"/>
      <w:contextualSpacing/>
    </w:pPr>
  </w:style>
  <w:style w:type="character" w:styleId="Hyperlink">
    <w:name w:val="Hyperlink"/>
    <w:uiPriority w:val="99"/>
    <w:unhideWhenUsed/>
    <w:rsid w:val="009757E1"/>
    <w:rPr>
      <w:color w:val="0000FF"/>
      <w:u w:val="single"/>
    </w:rPr>
  </w:style>
  <w:style w:type="paragraph" w:customStyle="1" w:styleId="Pa5">
    <w:name w:val="Pa5"/>
    <w:basedOn w:val="Normal"/>
    <w:next w:val="Normal"/>
    <w:uiPriority w:val="99"/>
    <w:rsid w:val="000B60DB"/>
    <w:pPr>
      <w:autoSpaceDE w:val="0"/>
      <w:autoSpaceDN w:val="0"/>
      <w:adjustRightInd w:val="0"/>
      <w:spacing w:line="241" w:lineRule="atLeast"/>
    </w:pPr>
    <w:rPr>
      <w:rFonts w:ascii="Minion Pro" w:hAnsi="Minion Pro"/>
    </w:rPr>
  </w:style>
  <w:style w:type="paragraph" w:customStyle="1" w:styleId="Pa8">
    <w:name w:val="Pa8"/>
    <w:basedOn w:val="Normal"/>
    <w:next w:val="Normal"/>
    <w:uiPriority w:val="99"/>
    <w:rsid w:val="000B60DB"/>
    <w:pPr>
      <w:autoSpaceDE w:val="0"/>
      <w:autoSpaceDN w:val="0"/>
      <w:adjustRightInd w:val="0"/>
      <w:spacing w:line="241" w:lineRule="atLeast"/>
    </w:pPr>
    <w:rPr>
      <w:rFonts w:ascii="Minion Pro" w:hAnsi="Minion Pro"/>
    </w:rPr>
  </w:style>
  <w:style w:type="paragraph" w:styleId="Subtitle">
    <w:name w:val="Subtitle"/>
    <w:basedOn w:val="Normal"/>
    <w:link w:val="SubtitleChar"/>
    <w:qFormat/>
    <w:rsid w:val="00F9445E"/>
    <w:pPr>
      <w:jc w:val="center"/>
    </w:pPr>
    <w:rPr>
      <w:b/>
      <w:i/>
      <w:sz w:val="44"/>
      <w:szCs w:val="20"/>
    </w:rPr>
  </w:style>
  <w:style w:type="character" w:customStyle="1" w:styleId="SubtitleChar">
    <w:name w:val="Subtitle Char"/>
    <w:link w:val="Subtitle"/>
    <w:rsid w:val="00F9445E"/>
    <w:rPr>
      <w:b/>
      <w:i/>
      <w:sz w:val="44"/>
    </w:rPr>
  </w:style>
  <w:style w:type="character" w:customStyle="1" w:styleId="InitialStyle">
    <w:name w:val="InitialStyle"/>
    <w:rsid w:val="00292755"/>
  </w:style>
  <w:style w:type="character" w:styleId="Emphasis">
    <w:name w:val="Emphasis"/>
    <w:uiPriority w:val="20"/>
    <w:qFormat/>
    <w:rsid w:val="00292755"/>
    <w:rPr>
      <w:i/>
      <w:iCs/>
    </w:rPr>
  </w:style>
  <w:style w:type="paragraph" w:styleId="ListBullet">
    <w:name w:val="List Bullet"/>
    <w:basedOn w:val="Normal"/>
    <w:rsid w:val="00292755"/>
    <w:pPr>
      <w:numPr>
        <w:numId w:val="12"/>
      </w:numPr>
      <w:contextualSpacing/>
    </w:pPr>
  </w:style>
  <w:style w:type="paragraph" w:styleId="BodyText3">
    <w:name w:val="Body Text 3"/>
    <w:basedOn w:val="Normal"/>
    <w:link w:val="BodyText3Char"/>
    <w:rsid w:val="006A00A6"/>
    <w:rPr>
      <w:i/>
      <w:szCs w:val="20"/>
    </w:rPr>
  </w:style>
  <w:style w:type="character" w:customStyle="1" w:styleId="BodyText3Char">
    <w:name w:val="Body Text 3 Char"/>
    <w:link w:val="BodyText3"/>
    <w:rsid w:val="006A00A6"/>
    <w:rPr>
      <w:i/>
      <w:sz w:val="24"/>
    </w:rPr>
  </w:style>
  <w:style w:type="paragraph" w:styleId="BodyText2">
    <w:name w:val="Body Text 2"/>
    <w:basedOn w:val="Normal"/>
    <w:link w:val="BodyText2Char"/>
    <w:uiPriority w:val="99"/>
    <w:semiHidden/>
    <w:unhideWhenUsed/>
    <w:rsid w:val="00D444C7"/>
    <w:pPr>
      <w:spacing w:after="120" w:line="480" w:lineRule="auto"/>
    </w:pPr>
  </w:style>
  <w:style w:type="character" w:customStyle="1" w:styleId="BodyText2Char">
    <w:name w:val="Body Text 2 Char"/>
    <w:link w:val="BodyText2"/>
    <w:uiPriority w:val="99"/>
    <w:semiHidden/>
    <w:rsid w:val="00D444C7"/>
    <w:rPr>
      <w:sz w:val="24"/>
      <w:szCs w:val="24"/>
    </w:rPr>
  </w:style>
  <w:style w:type="character" w:customStyle="1" w:styleId="Heading1Char">
    <w:name w:val="Heading 1 Char"/>
    <w:link w:val="Heading1"/>
    <w:rsid w:val="003C53C8"/>
    <w:rPr>
      <w:b/>
      <w:sz w:val="24"/>
    </w:rPr>
  </w:style>
  <w:style w:type="character" w:customStyle="1" w:styleId="Heading7Char">
    <w:name w:val="Heading 7 Char"/>
    <w:link w:val="Heading7"/>
    <w:rsid w:val="00D444C7"/>
    <w:rPr>
      <w:sz w:val="24"/>
    </w:rPr>
  </w:style>
  <w:style w:type="character" w:customStyle="1" w:styleId="FooterChar">
    <w:name w:val="Footer Char"/>
    <w:link w:val="Footer"/>
    <w:uiPriority w:val="99"/>
    <w:rsid w:val="00490D9C"/>
    <w:rPr>
      <w:sz w:val="24"/>
      <w:szCs w:val="24"/>
    </w:rPr>
  </w:style>
  <w:style w:type="paragraph" w:styleId="Revision">
    <w:name w:val="Revision"/>
    <w:hidden/>
    <w:uiPriority w:val="99"/>
    <w:semiHidden/>
    <w:rsid w:val="00941268"/>
    <w:rPr>
      <w:sz w:val="24"/>
      <w:szCs w:val="24"/>
    </w:rPr>
  </w:style>
  <w:style w:type="character" w:customStyle="1" w:styleId="normaltextrun">
    <w:name w:val="normaltextrun"/>
    <w:basedOn w:val="DefaultParagraphFont"/>
    <w:rsid w:val="0061353B"/>
  </w:style>
  <w:style w:type="character" w:customStyle="1" w:styleId="contentpasted0">
    <w:name w:val="contentpasted0"/>
    <w:basedOn w:val="DefaultParagraphFont"/>
    <w:rsid w:val="0061353B"/>
  </w:style>
  <w:style w:type="table" w:styleId="TableGrid">
    <w:name w:val="Table Grid"/>
    <w:basedOn w:val="TableNormal"/>
    <w:uiPriority w:val="59"/>
    <w:rsid w:val="00F7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qFormat/>
    <w:rsid w:val="003C53C8"/>
    <w:rPr>
      <w:b w:val="0"/>
      <w:bCs/>
    </w:rPr>
  </w:style>
  <w:style w:type="paragraph" w:customStyle="1" w:styleId="Style2">
    <w:name w:val="Style2"/>
    <w:basedOn w:val="Heading2"/>
    <w:qFormat/>
    <w:rsid w:val="003C53C8"/>
    <w:pPr>
      <w:ind w:left="720"/>
    </w:pPr>
    <w:rPr>
      <w:color w:val="000000" w:themeColor="text1"/>
    </w:rPr>
  </w:style>
  <w:style w:type="character" w:customStyle="1" w:styleId="Heading2Char">
    <w:name w:val="Heading 2 Char"/>
    <w:basedOn w:val="DefaultParagraphFont"/>
    <w:link w:val="Heading2"/>
    <w:uiPriority w:val="9"/>
    <w:semiHidden/>
    <w:rsid w:val="003C53C8"/>
    <w:rPr>
      <w:rFonts w:asciiTheme="majorHAnsi" w:eastAsiaTheme="majorEastAsia" w:hAnsiTheme="majorHAnsi" w:cstheme="majorBidi"/>
      <w:color w:val="2F5496" w:themeColor="accent1" w:themeShade="BF"/>
      <w:sz w:val="26"/>
      <w:szCs w:val="26"/>
    </w:rPr>
  </w:style>
  <w:style w:type="character" w:customStyle="1" w:styleId="markp4ef3rhph">
    <w:name w:val="markp4ef3rhph"/>
    <w:basedOn w:val="DefaultParagraphFont"/>
    <w:rsid w:val="00580F24"/>
  </w:style>
  <w:style w:type="character" w:customStyle="1" w:styleId="markisdc7agh2">
    <w:name w:val="markisdc7agh2"/>
    <w:basedOn w:val="DefaultParagraphFont"/>
    <w:rsid w:val="00580F24"/>
  </w:style>
  <w:style w:type="character" w:styleId="FollowedHyperlink">
    <w:name w:val="FollowedHyperlink"/>
    <w:basedOn w:val="DefaultParagraphFont"/>
    <w:uiPriority w:val="99"/>
    <w:semiHidden/>
    <w:unhideWhenUsed/>
    <w:rsid w:val="00580F24"/>
    <w:rPr>
      <w:color w:val="954F72" w:themeColor="followedHyperlink"/>
      <w:u w:val="single"/>
    </w:rPr>
  </w:style>
  <w:style w:type="character" w:styleId="UnresolvedMention">
    <w:name w:val="Unresolved Mention"/>
    <w:basedOn w:val="DefaultParagraphFont"/>
    <w:uiPriority w:val="99"/>
    <w:semiHidden/>
    <w:unhideWhenUsed/>
    <w:rsid w:val="00580F24"/>
    <w:rPr>
      <w:color w:val="605E5C"/>
      <w:shd w:val="clear" w:color="auto" w:fill="E1DFDD"/>
    </w:rPr>
  </w:style>
  <w:style w:type="paragraph" w:styleId="NormalWeb">
    <w:name w:val="Normal (Web)"/>
    <w:basedOn w:val="Normal"/>
    <w:uiPriority w:val="99"/>
    <w:unhideWhenUsed/>
    <w:rsid w:val="00580F24"/>
    <w:pPr>
      <w:spacing w:before="100" w:beforeAutospacing="1" w:after="100" w:afterAutospacing="1"/>
    </w:pPr>
  </w:style>
  <w:style w:type="paragraph" w:customStyle="1" w:styleId="xelementtoproof">
    <w:name w:val="x_elementtoproof"/>
    <w:basedOn w:val="Normal"/>
    <w:rsid w:val="00580F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9560">
      <w:bodyDiv w:val="1"/>
      <w:marLeft w:val="0"/>
      <w:marRight w:val="0"/>
      <w:marTop w:val="0"/>
      <w:marBottom w:val="0"/>
      <w:divBdr>
        <w:top w:val="none" w:sz="0" w:space="0" w:color="auto"/>
        <w:left w:val="none" w:sz="0" w:space="0" w:color="auto"/>
        <w:bottom w:val="none" w:sz="0" w:space="0" w:color="auto"/>
        <w:right w:val="none" w:sz="0" w:space="0" w:color="auto"/>
      </w:divBdr>
    </w:div>
    <w:div w:id="166605712">
      <w:bodyDiv w:val="1"/>
      <w:marLeft w:val="0"/>
      <w:marRight w:val="0"/>
      <w:marTop w:val="0"/>
      <w:marBottom w:val="0"/>
      <w:divBdr>
        <w:top w:val="none" w:sz="0" w:space="0" w:color="auto"/>
        <w:left w:val="none" w:sz="0" w:space="0" w:color="auto"/>
        <w:bottom w:val="none" w:sz="0" w:space="0" w:color="auto"/>
        <w:right w:val="none" w:sz="0" w:space="0" w:color="auto"/>
      </w:divBdr>
    </w:div>
    <w:div w:id="191958483">
      <w:bodyDiv w:val="1"/>
      <w:marLeft w:val="0"/>
      <w:marRight w:val="0"/>
      <w:marTop w:val="0"/>
      <w:marBottom w:val="0"/>
      <w:divBdr>
        <w:top w:val="none" w:sz="0" w:space="0" w:color="auto"/>
        <w:left w:val="none" w:sz="0" w:space="0" w:color="auto"/>
        <w:bottom w:val="none" w:sz="0" w:space="0" w:color="auto"/>
        <w:right w:val="none" w:sz="0" w:space="0" w:color="auto"/>
      </w:divBdr>
    </w:div>
    <w:div w:id="519466998">
      <w:bodyDiv w:val="1"/>
      <w:marLeft w:val="0"/>
      <w:marRight w:val="0"/>
      <w:marTop w:val="0"/>
      <w:marBottom w:val="0"/>
      <w:divBdr>
        <w:top w:val="none" w:sz="0" w:space="0" w:color="auto"/>
        <w:left w:val="none" w:sz="0" w:space="0" w:color="auto"/>
        <w:bottom w:val="none" w:sz="0" w:space="0" w:color="auto"/>
        <w:right w:val="none" w:sz="0" w:space="0" w:color="auto"/>
      </w:divBdr>
    </w:div>
    <w:div w:id="1151091922">
      <w:bodyDiv w:val="1"/>
      <w:marLeft w:val="0"/>
      <w:marRight w:val="0"/>
      <w:marTop w:val="0"/>
      <w:marBottom w:val="0"/>
      <w:divBdr>
        <w:top w:val="none" w:sz="0" w:space="0" w:color="auto"/>
        <w:left w:val="none" w:sz="0" w:space="0" w:color="auto"/>
        <w:bottom w:val="none" w:sz="0" w:space="0" w:color="auto"/>
        <w:right w:val="none" w:sz="0" w:space="0" w:color="auto"/>
      </w:divBdr>
    </w:div>
    <w:div w:id="1397633179">
      <w:bodyDiv w:val="1"/>
      <w:marLeft w:val="0"/>
      <w:marRight w:val="0"/>
      <w:marTop w:val="0"/>
      <w:marBottom w:val="0"/>
      <w:divBdr>
        <w:top w:val="none" w:sz="0" w:space="0" w:color="auto"/>
        <w:left w:val="none" w:sz="0" w:space="0" w:color="auto"/>
        <w:bottom w:val="none" w:sz="0" w:space="0" w:color="auto"/>
        <w:right w:val="none" w:sz="0" w:space="0" w:color="auto"/>
      </w:divBdr>
    </w:div>
    <w:div w:id="1478717407">
      <w:bodyDiv w:val="1"/>
      <w:marLeft w:val="0"/>
      <w:marRight w:val="0"/>
      <w:marTop w:val="0"/>
      <w:marBottom w:val="0"/>
      <w:divBdr>
        <w:top w:val="none" w:sz="0" w:space="0" w:color="auto"/>
        <w:left w:val="none" w:sz="0" w:space="0" w:color="auto"/>
        <w:bottom w:val="none" w:sz="0" w:space="0" w:color="auto"/>
        <w:right w:val="none" w:sz="0" w:space="0" w:color="auto"/>
      </w:divBdr>
      <w:divsChild>
        <w:div w:id="315762080">
          <w:marLeft w:val="0"/>
          <w:marRight w:val="0"/>
          <w:marTop w:val="0"/>
          <w:marBottom w:val="0"/>
          <w:divBdr>
            <w:top w:val="none" w:sz="0" w:space="0" w:color="auto"/>
            <w:left w:val="none" w:sz="0" w:space="0" w:color="auto"/>
            <w:bottom w:val="none" w:sz="0" w:space="0" w:color="auto"/>
            <w:right w:val="none" w:sz="0" w:space="0" w:color="auto"/>
          </w:divBdr>
        </w:div>
        <w:div w:id="358511622">
          <w:marLeft w:val="0"/>
          <w:marRight w:val="0"/>
          <w:marTop w:val="0"/>
          <w:marBottom w:val="0"/>
          <w:divBdr>
            <w:top w:val="none" w:sz="0" w:space="0" w:color="auto"/>
            <w:left w:val="none" w:sz="0" w:space="0" w:color="auto"/>
            <w:bottom w:val="none" w:sz="0" w:space="0" w:color="auto"/>
            <w:right w:val="none" w:sz="0" w:space="0" w:color="auto"/>
          </w:divBdr>
        </w:div>
        <w:div w:id="565532378">
          <w:marLeft w:val="0"/>
          <w:marRight w:val="0"/>
          <w:marTop w:val="0"/>
          <w:marBottom w:val="0"/>
          <w:divBdr>
            <w:top w:val="none" w:sz="0" w:space="0" w:color="auto"/>
            <w:left w:val="none" w:sz="0" w:space="0" w:color="auto"/>
            <w:bottom w:val="none" w:sz="0" w:space="0" w:color="auto"/>
            <w:right w:val="none" w:sz="0" w:space="0" w:color="auto"/>
          </w:divBdr>
        </w:div>
        <w:div w:id="578708471">
          <w:marLeft w:val="0"/>
          <w:marRight w:val="0"/>
          <w:marTop w:val="0"/>
          <w:marBottom w:val="0"/>
          <w:divBdr>
            <w:top w:val="none" w:sz="0" w:space="0" w:color="auto"/>
            <w:left w:val="none" w:sz="0" w:space="0" w:color="auto"/>
            <w:bottom w:val="none" w:sz="0" w:space="0" w:color="auto"/>
            <w:right w:val="none" w:sz="0" w:space="0" w:color="auto"/>
          </w:divBdr>
        </w:div>
        <w:div w:id="612976079">
          <w:marLeft w:val="0"/>
          <w:marRight w:val="0"/>
          <w:marTop w:val="0"/>
          <w:marBottom w:val="0"/>
          <w:divBdr>
            <w:top w:val="none" w:sz="0" w:space="0" w:color="auto"/>
            <w:left w:val="none" w:sz="0" w:space="0" w:color="auto"/>
            <w:bottom w:val="none" w:sz="0" w:space="0" w:color="auto"/>
            <w:right w:val="none" w:sz="0" w:space="0" w:color="auto"/>
          </w:divBdr>
        </w:div>
        <w:div w:id="688213216">
          <w:marLeft w:val="0"/>
          <w:marRight w:val="0"/>
          <w:marTop w:val="0"/>
          <w:marBottom w:val="0"/>
          <w:divBdr>
            <w:top w:val="none" w:sz="0" w:space="0" w:color="auto"/>
            <w:left w:val="none" w:sz="0" w:space="0" w:color="auto"/>
            <w:bottom w:val="none" w:sz="0" w:space="0" w:color="auto"/>
            <w:right w:val="none" w:sz="0" w:space="0" w:color="auto"/>
          </w:divBdr>
        </w:div>
        <w:div w:id="731779809">
          <w:marLeft w:val="0"/>
          <w:marRight w:val="0"/>
          <w:marTop w:val="0"/>
          <w:marBottom w:val="0"/>
          <w:divBdr>
            <w:top w:val="none" w:sz="0" w:space="0" w:color="auto"/>
            <w:left w:val="none" w:sz="0" w:space="0" w:color="auto"/>
            <w:bottom w:val="none" w:sz="0" w:space="0" w:color="auto"/>
            <w:right w:val="none" w:sz="0" w:space="0" w:color="auto"/>
          </w:divBdr>
        </w:div>
        <w:div w:id="1376615773">
          <w:marLeft w:val="0"/>
          <w:marRight w:val="0"/>
          <w:marTop w:val="0"/>
          <w:marBottom w:val="0"/>
          <w:divBdr>
            <w:top w:val="none" w:sz="0" w:space="0" w:color="auto"/>
            <w:left w:val="none" w:sz="0" w:space="0" w:color="auto"/>
            <w:bottom w:val="none" w:sz="0" w:space="0" w:color="auto"/>
            <w:right w:val="none" w:sz="0" w:space="0" w:color="auto"/>
          </w:divBdr>
        </w:div>
        <w:div w:id="1424033353">
          <w:marLeft w:val="0"/>
          <w:marRight w:val="0"/>
          <w:marTop w:val="0"/>
          <w:marBottom w:val="0"/>
          <w:divBdr>
            <w:top w:val="none" w:sz="0" w:space="0" w:color="auto"/>
            <w:left w:val="none" w:sz="0" w:space="0" w:color="auto"/>
            <w:bottom w:val="none" w:sz="0" w:space="0" w:color="auto"/>
            <w:right w:val="none" w:sz="0" w:space="0" w:color="auto"/>
          </w:divBdr>
        </w:div>
        <w:div w:id="1942299950">
          <w:marLeft w:val="0"/>
          <w:marRight w:val="0"/>
          <w:marTop w:val="0"/>
          <w:marBottom w:val="0"/>
          <w:divBdr>
            <w:top w:val="none" w:sz="0" w:space="0" w:color="auto"/>
            <w:left w:val="none" w:sz="0" w:space="0" w:color="auto"/>
            <w:bottom w:val="none" w:sz="0" w:space="0" w:color="auto"/>
            <w:right w:val="none" w:sz="0" w:space="0" w:color="auto"/>
          </w:divBdr>
        </w:div>
      </w:divsChild>
    </w:div>
    <w:div w:id="1567451460">
      <w:bodyDiv w:val="1"/>
      <w:marLeft w:val="0"/>
      <w:marRight w:val="0"/>
      <w:marTop w:val="0"/>
      <w:marBottom w:val="0"/>
      <w:divBdr>
        <w:top w:val="none" w:sz="0" w:space="0" w:color="auto"/>
        <w:left w:val="none" w:sz="0" w:space="0" w:color="auto"/>
        <w:bottom w:val="none" w:sz="0" w:space="0" w:color="auto"/>
        <w:right w:val="none" w:sz="0" w:space="0" w:color="auto"/>
      </w:divBdr>
    </w:div>
    <w:div w:id="1878933357">
      <w:bodyDiv w:val="1"/>
      <w:marLeft w:val="0"/>
      <w:marRight w:val="0"/>
      <w:marTop w:val="0"/>
      <w:marBottom w:val="0"/>
      <w:divBdr>
        <w:top w:val="none" w:sz="0" w:space="0" w:color="auto"/>
        <w:left w:val="none" w:sz="0" w:space="0" w:color="auto"/>
        <w:bottom w:val="none" w:sz="0" w:space="0" w:color="auto"/>
        <w:right w:val="none" w:sz="0" w:space="0" w:color="auto"/>
      </w:divBdr>
    </w:div>
    <w:div w:id="2060207131">
      <w:bodyDiv w:val="1"/>
      <w:marLeft w:val="0"/>
      <w:marRight w:val="0"/>
      <w:marTop w:val="0"/>
      <w:marBottom w:val="0"/>
      <w:divBdr>
        <w:top w:val="none" w:sz="0" w:space="0" w:color="auto"/>
        <w:left w:val="none" w:sz="0" w:space="0" w:color="auto"/>
        <w:bottom w:val="none" w:sz="0" w:space="0" w:color="auto"/>
        <w:right w:val="none" w:sz="0" w:space="0" w:color="auto"/>
      </w:divBdr>
    </w:div>
    <w:div w:id="213740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tchell.edu/acc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tchell.edu/academic-calendar-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C4398E6FCD9F48A6DCF5B59BA2E08B" ma:contentTypeVersion="7" ma:contentTypeDescription="Create a new document." ma:contentTypeScope="" ma:versionID="93329ad97bd4f72db923af6c5392ea72">
  <xsd:schema xmlns:xsd="http://www.w3.org/2001/XMLSchema" xmlns:xs="http://www.w3.org/2001/XMLSchema" xmlns:p="http://schemas.microsoft.com/office/2006/metadata/properties" xmlns:ns1="http://schemas.microsoft.com/sharepoint/v3" xmlns:ns2="4ccda0f3-b93a-4362-aadf-cbfe4710bf10" targetNamespace="http://schemas.microsoft.com/office/2006/metadata/properties" ma:root="true" ma:fieldsID="c68acf0cf4ee0310c4c208d78a33f9f8" ns1:_="" ns2:_="">
    <xsd:import namespace="http://schemas.microsoft.com/sharepoint/v3"/>
    <xsd:import namespace="4ccda0f3-b93a-4362-aadf-cbfe4710bf1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da0f3-b93a-4362-aadf-cbfe4710bf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2A2F7-70E9-4FBA-AC22-10A819B323C6}">
  <ds:schemaRefs>
    <ds:schemaRef ds:uri="http://schemas.microsoft.com/sharepoint/v3/contenttype/forms"/>
  </ds:schemaRefs>
</ds:datastoreItem>
</file>

<file path=customXml/itemProps2.xml><?xml version="1.0" encoding="utf-8"?>
<ds:datastoreItem xmlns:ds="http://schemas.openxmlformats.org/officeDocument/2006/customXml" ds:itemID="{B09B17AF-C83F-4087-BFDF-6A56EA52FDCA}">
  <ds:schemaRefs>
    <ds:schemaRef ds:uri="http://schemas.openxmlformats.org/officeDocument/2006/bibliography"/>
  </ds:schemaRefs>
</ds:datastoreItem>
</file>

<file path=customXml/itemProps3.xml><?xml version="1.0" encoding="utf-8"?>
<ds:datastoreItem xmlns:ds="http://schemas.openxmlformats.org/officeDocument/2006/customXml" ds:itemID="{676A5694-BCF8-48AD-9341-7201019784C5}">
  <ds:schemaRefs>
    <ds:schemaRef ds:uri="http://schemas.microsoft.com/office/2006/metadata/longProperties"/>
  </ds:schemaRefs>
</ds:datastoreItem>
</file>

<file path=customXml/itemProps4.xml><?xml version="1.0" encoding="utf-8"?>
<ds:datastoreItem xmlns:ds="http://schemas.openxmlformats.org/officeDocument/2006/customXml" ds:itemID="{63CEA3EE-4084-42E0-99E7-CC192CEB278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F031A92-C8C6-4D72-8E5A-5D9A50406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da0f3-b93a-4362-aadf-cbfe4710b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Mitchell College</vt:lpstr>
    </vt:vector>
  </TitlesOfParts>
  <Company>Mitchell College</Company>
  <LinksUpToDate>false</LinksUpToDate>
  <CharactersWithSpaces>23826</CharactersWithSpaces>
  <SharedDoc>false</SharedDoc>
  <HLinks>
    <vt:vector size="6" baseType="variant">
      <vt:variant>
        <vt:i4>2490418</vt:i4>
      </vt:variant>
      <vt:variant>
        <vt:i4>0</vt:i4>
      </vt:variant>
      <vt:variant>
        <vt:i4>0</vt:i4>
      </vt:variant>
      <vt:variant>
        <vt:i4>5</vt:i4>
      </vt:variant>
      <vt:variant>
        <vt:lpwstr>http://www.mitchell.edu/access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Mitchell College</dc:title>
  <dc:subject/>
  <dc:creator>friederichs_j</dc:creator>
  <cp:keywords/>
  <dc:description/>
  <cp:lastModifiedBy>Christine</cp:lastModifiedBy>
  <cp:revision>10</cp:revision>
  <cp:lastPrinted>2019-06-18T20:18:00Z</cp:lastPrinted>
  <dcterms:created xsi:type="dcterms:W3CDTF">2026-01-25T15:48:00Z</dcterms:created>
  <dcterms:modified xsi:type="dcterms:W3CDTF">2026-01-25T16:06:00Z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W7UMPJPZEXZ5-73-152</vt:lpwstr>
  </property>
  <property fmtid="{D5CDD505-2E9C-101B-9397-08002B2CF9AE}" pid="3" name="_dlc_DocIdItemGuid">
    <vt:lpwstr>cc4ed0b8-0fb3-4eba-bec6-c57ed2904756</vt:lpwstr>
  </property>
  <property fmtid="{D5CDD505-2E9C-101B-9397-08002B2CF9AE}" pid="4" name="_dlc_DocIdUrl">
    <vt:lpwstr>https://mariners.mitchell.edu/FacultyStaff/Departments/AcademicAffairs/_layouts/DocIdRedir.aspx?ID=W7UMPJPZEXZ5-73-152, W7UMPJPZEXZ5-73-152</vt:lpwstr>
  </property>
  <property fmtid="{D5CDD505-2E9C-101B-9397-08002B2CF9AE}" pid="5" name="ContentTypeId">
    <vt:lpwstr>0x01010075C4398E6FCD9F48A6DCF5B59BA2E08B</vt:lpwstr>
  </property>
</Properties>
</file>